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3" w:rsidRDefault="001E2B51" w:rsidP="001E2B51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1E2B51" w:rsidRPr="00EC41B0" w:rsidRDefault="00883244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ополнительной общеразвивающей</w:t>
      </w:r>
      <w:r w:rsidR="002E7D1E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17253">
        <w:rPr>
          <w:b/>
          <w:sz w:val="28"/>
          <w:szCs w:val="28"/>
        </w:rPr>
        <w:t xml:space="preserve"> «</w:t>
      </w:r>
      <w:r w:rsidR="002E7D1E">
        <w:rPr>
          <w:b/>
          <w:sz w:val="28"/>
          <w:szCs w:val="28"/>
        </w:rPr>
        <w:t>Гармония</w:t>
      </w:r>
      <w:r w:rsidR="00017253"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1E2B51" w:rsidTr="00B63385">
        <w:tc>
          <w:tcPr>
            <w:tcW w:w="2628" w:type="dxa"/>
          </w:tcPr>
          <w:p w:rsidR="001E2B51" w:rsidRPr="008E5DAA" w:rsidRDefault="001E2B51" w:rsidP="00B01E7C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Наименование </w:t>
            </w:r>
            <w:r w:rsidR="00B01E7C">
              <w:rPr>
                <w:b/>
                <w:sz w:val="26"/>
                <w:szCs w:val="26"/>
              </w:rPr>
              <w:t>УДО</w:t>
            </w:r>
          </w:p>
        </w:tc>
        <w:tc>
          <w:tcPr>
            <w:tcW w:w="6943" w:type="dxa"/>
          </w:tcPr>
          <w:p w:rsidR="001E2B51" w:rsidRPr="008E5DAA" w:rsidRDefault="00B01E7C" w:rsidP="00B63385">
            <w:r>
              <w:t>МАУ ДО ЦРТ</w:t>
            </w:r>
            <w:r w:rsidR="00017253">
              <w:t xml:space="preserve"> «Левобережный»</w:t>
            </w:r>
            <w:r>
              <w:t xml:space="preserve"> г. Липецка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943" w:type="dxa"/>
          </w:tcPr>
          <w:p w:rsidR="001E2B51" w:rsidRPr="008E5DAA" w:rsidRDefault="00B01E7C" w:rsidP="00B63385">
            <w:r>
              <w:t>художественная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943" w:type="dxa"/>
          </w:tcPr>
          <w:p w:rsidR="001E2B51" w:rsidRPr="008E5DAA" w:rsidRDefault="00B01E7C" w:rsidP="00B01E7C">
            <w:r>
              <w:t>дополнительная общеразвивающая программа художественной направленности обучения детей дошкольного возраста основам музыкального творчества</w:t>
            </w:r>
            <w:r w:rsidR="00883244">
              <w:t xml:space="preserve"> «Гармония»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43" w:type="dxa"/>
          </w:tcPr>
          <w:p w:rsidR="001E2B51" w:rsidRPr="008E5DAA" w:rsidRDefault="002E7D1E" w:rsidP="00B63385">
            <w:r>
              <w:t>с</w:t>
            </w:r>
            <w:r w:rsidRPr="002E7D1E">
              <w:t>оздание оптимальных условий для введения дошкольников в мир музыкального искусства; воспитания в детях музыкальной культуры</w:t>
            </w:r>
            <w:r>
              <w:t xml:space="preserve"> как части их духовной культуры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2 года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943" w:type="dxa"/>
          </w:tcPr>
          <w:p w:rsidR="001E2B51" w:rsidRPr="008E5DAA" w:rsidRDefault="001E2B51" w:rsidP="00243E0D">
            <w:r w:rsidRPr="008E5DAA">
              <w:t xml:space="preserve">на </w:t>
            </w:r>
            <w:r w:rsidR="00243E0D">
              <w:t>Методическом</w:t>
            </w:r>
            <w:r w:rsidRPr="008E5DAA">
              <w:t xml:space="preserve"> совете </w:t>
            </w:r>
            <w:r w:rsidR="00243E0D">
              <w:t xml:space="preserve">протокол № 3 от 16.08.2016 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Возраст обучающихся</w:t>
            </w:r>
          </w:p>
        </w:tc>
        <w:tc>
          <w:tcPr>
            <w:tcW w:w="6943" w:type="dxa"/>
          </w:tcPr>
          <w:p w:rsidR="001E2B51" w:rsidRPr="008E5DAA" w:rsidRDefault="00635678" w:rsidP="001E2B51">
            <w:r>
              <w:t>дошкольный возраст (</w:t>
            </w:r>
            <w:r w:rsidR="002E7D1E">
              <w:t>4-6 лет</w:t>
            </w:r>
            <w:r>
              <w:t>)</w:t>
            </w:r>
          </w:p>
        </w:tc>
      </w:tr>
      <w:tr w:rsidR="00EB62E8" w:rsidTr="00B63385">
        <w:tc>
          <w:tcPr>
            <w:tcW w:w="2628" w:type="dxa"/>
          </w:tcPr>
          <w:p w:rsidR="00EB62E8" w:rsidRPr="008E5DAA" w:rsidRDefault="00EB62E8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943" w:type="dxa"/>
          </w:tcPr>
          <w:p w:rsidR="00EB62E8" w:rsidRDefault="00243E0D" w:rsidP="00243E0D">
            <w:r>
              <w:t xml:space="preserve">протокол № 4 Педагогического совета от 29.08.2016 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6943" w:type="dxa"/>
          </w:tcPr>
          <w:p w:rsidR="001E2B51" w:rsidRPr="008E5DAA" w:rsidRDefault="00B01E7C" w:rsidP="00B63385">
            <w:r>
              <w:t>Поливкина Екатерина Александровна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6943" w:type="dxa"/>
          </w:tcPr>
          <w:p w:rsidR="002E7D1E" w:rsidRPr="008E5DAA" w:rsidRDefault="00B01E7C" w:rsidP="00B01E7C">
            <w:r>
              <w:t>Поливкина Е.А.</w:t>
            </w:r>
            <w:r w:rsidR="001E2B51">
              <w:t xml:space="preserve">, </w:t>
            </w:r>
            <w:r w:rsidR="002E7D1E">
              <w:t>педагог дополнительного образования</w:t>
            </w:r>
            <w:r w:rsidR="001E2B51">
              <w:t xml:space="preserve">, </w:t>
            </w:r>
            <w:r w:rsidR="002E7D1E">
              <w:t>образование высшее</w:t>
            </w:r>
            <w:r w:rsidR="002B295B">
              <w:t>, без категории</w:t>
            </w:r>
            <w:bookmarkStart w:id="0" w:name="_GoBack"/>
            <w:bookmarkEnd w:id="0"/>
            <w:r w:rsidR="002B295B">
              <w:t xml:space="preserve"> 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943" w:type="dxa"/>
          </w:tcPr>
          <w:p w:rsidR="002E7D1E" w:rsidRPr="002E7D1E" w:rsidRDefault="002E7D1E" w:rsidP="002E7D1E">
            <w:r w:rsidRPr="002E7D1E">
              <w:t>П</w:t>
            </w:r>
            <w:r w:rsidR="001E2B51" w:rsidRPr="002E7D1E">
              <w:t>рограмма «</w:t>
            </w:r>
            <w:r w:rsidRPr="002E7D1E">
              <w:t>Гармония</w:t>
            </w:r>
            <w:r w:rsidR="001E2B51" w:rsidRPr="002E7D1E">
              <w:t xml:space="preserve">» </w:t>
            </w:r>
            <w:r w:rsidRPr="002E7D1E">
              <w:t>представляет собой симбиоз отечественных методик с принципами работы Карла Орфа и приспособлена к реально существующим у нас возможностям и традициям музыкального воспитания дошкольников.</w:t>
            </w:r>
            <w:r>
              <w:t xml:space="preserve"> </w:t>
            </w:r>
            <w:r w:rsidRPr="002E7D1E">
              <w:t>При создании программы учитывалась необходимость использования игровых приёмов. Во все занятия включены занимательные музыкальные упражнения, подвижные музыкальные игры.</w:t>
            </w:r>
            <w:r>
              <w:t xml:space="preserve"> </w:t>
            </w:r>
            <w:r w:rsidRPr="002E7D1E">
              <w:t>Образовательный процесс на занятиях музыкой имеет развивающий характер, т.е.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</w:t>
            </w:r>
          </w:p>
          <w:p w:rsidR="001E2B51" w:rsidRPr="002E7D1E" w:rsidRDefault="002E7D1E" w:rsidP="002E7D1E">
            <w:r w:rsidRPr="002E7D1E">
              <w:t>При реализации программы в основном используются групповые технологии (групповое исполнение музыкального произведения, общественный смотр знаний, умений и навыков, дискуссия, нетрадиционные занятия).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943" w:type="dxa"/>
          </w:tcPr>
          <w:p w:rsidR="001E2B51" w:rsidRPr="008E5DAA" w:rsidRDefault="00017253" w:rsidP="00501BAA">
            <w:r>
              <w:t>в</w:t>
            </w:r>
            <w:r w:rsidR="001E2B51" w:rsidRPr="008E5DAA">
              <w:t>сестороннее развитие лично</w:t>
            </w:r>
            <w:r w:rsidR="00501BAA">
              <w:t>сти ребенка посредством приобщения его к музыкальному искусству, подготовка к дальнейшему обучению в школе</w:t>
            </w:r>
          </w:p>
        </w:tc>
      </w:tr>
      <w:tr w:rsidR="001E2B51" w:rsidTr="00EB62E8">
        <w:trPr>
          <w:trHeight w:val="841"/>
        </w:trPr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943" w:type="dxa"/>
          </w:tcPr>
          <w:p w:rsidR="001E2B51" w:rsidRPr="001C1818" w:rsidRDefault="009C7C8D" w:rsidP="00EB62E8">
            <w:r>
              <w:t xml:space="preserve">реализуется в объединении «Музыкальные ступеньки» </w:t>
            </w: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17253"/>
    <w:rsid w:val="00043D60"/>
    <w:rsid w:val="00173542"/>
    <w:rsid w:val="001C1818"/>
    <w:rsid w:val="001E2B51"/>
    <w:rsid w:val="00243E0D"/>
    <w:rsid w:val="002B295B"/>
    <w:rsid w:val="002E7D1E"/>
    <w:rsid w:val="002F591C"/>
    <w:rsid w:val="00382FDC"/>
    <w:rsid w:val="00446906"/>
    <w:rsid w:val="00501BAA"/>
    <w:rsid w:val="00635678"/>
    <w:rsid w:val="006B29CE"/>
    <w:rsid w:val="00767A65"/>
    <w:rsid w:val="00883244"/>
    <w:rsid w:val="009C7C8D"/>
    <w:rsid w:val="00A566CC"/>
    <w:rsid w:val="00B01E7C"/>
    <w:rsid w:val="00BD7FEF"/>
    <w:rsid w:val="00C13061"/>
    <w:rsid w:val="00E9436D"/>
    <w:rsid w:val="00EB62E8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Василёк</dc:creator>
  <cp:lastModifiedBy>Оля</cp:lastModifiedBy>
  <cp:revision>5</cp:revision>
  <cp:lastPrinted>2012-11-13T06:36:00Z</cp:lastPrinted>
  <dcterms:created xsi:type="dcterms:W3CDTF">2016-09-24T10:23:00Z</dcterms:created>
  <dcterms:modified xsi:type="dcterms:W3CDTF">2016-09-26T07:58:00Z</dcterms:modified>
</cp:coreProperties>
</file>