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98F" w:rsidRDefault="009717E8" w:rsidP="009717E8">
      <w:pPr>
        <w:spacing w:after="0"/>
        <w:jc w:val="center"/>
      </w:pPr>
      <w:r>
        <w:t xml:space="preserve">        </w:t>
      </w:r>
    </w:p>
    <w:p w:rsidR="009717E8" w:rsidRPr="002332B5" w:rsidRDefault="00CB698F" w:rsidP="009717E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32B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48540ED" wp14:editId="271890AD">
            <wp:simplePos x="0" y="0"/>
            <wp:positionH relativeFrom="column">
              <wp:posOffset>16510</wp:posOffset>
            </wp:positionH>
            <wp:positionV relativeFrom="paragraph">
              <wp:posOffset>129540</wp:posOffset>
            </wp:positionV>
            <wp:extent cx="1076325" cy="1171575"/>
            <wp:effectExtent l="0" t="0" r="9525" b="9525"/>
            <wp:wrapSquare wrapText="bothSides"/>
            <wp:docPr id="3" name="Рисунок 3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17E8">
        <w:t xml:space="preserve"> </w:t>
      </w:r>
      <w:r w:rsidR="009717E8" w:rsidRPr="002332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Профессиональный союз работников народного образования и науки</w:t>
      </w:r>
      <w:r w:rsidR="00971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717E8" w:rsidRPr="002332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Российской Федерации</w:t>
      </w:r>
    </w:p>
    <w:p w:rsidR="009717E8" w:rsidRPr="00CB698F" w:rsidRDefault="00CB698F" w:rsidP="00CB6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ЛИПЕЦКАЯ ГОРОДСКАЯ </w:t>
      </w:r>
      <w:r w:rsidR="009717E8" w:rsidRPr="00091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</w:t>
      </w:r>
    </w:p>
    <w:p w:rsidR="009717E8" w:rsidRPr="00CB698F" w:rsidRDefault="00CB698F" w:rsidP="00971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</w:t>
      </w:r>
      <w:r w:rsidRPr="00CB698F"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ru-RU"/>
        </w:rPr>
        <w:t xml:space="preserve">Информационный листок </w:t>
      </w:r>
    </w:p>
    <w:p w:rsidR="009717E8" w:rsidRDefault="009717E8" w:rsidP="009717E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2332B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</w:t>
      </w:r>
      <w:r w:rsidR="00CB698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15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января</w:t>
      </w:r>
      <w:r w:rsidRPr="002332B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20</w:t>
      </w:r>
      <w:r w:rsidR="00B34C8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20</w:t>
      </w:r>
      <w:r w:rsidRPr="002332B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года)</w:t>
      </w:r>
    </w:p>
    <w:p w:rsidR="00560060" w:rsidRDefault="00560060" w:rsidP="00CB698F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B34C85" w:rsidRPr="00587148" w:rsidRDefault="00587148" w:rsidP="00B34C85">
      <w:pPr>
        <w:pStyle w:val="nospacing"/>
        <w:shd w:val="clear" w:color="auto" w:fill="FFFFFF"/>
        <w:spacing w:before="0" w:beforeAutospacing="0" w:after="150" w:afterAutospacing="0"/>
        <w:ind w:firstLine="708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-159385</wp:posOffset>
            </wp:positionH>
            <wp:positionV relativeFrom="paragraph">
              <wp:posOffset>80010</wp:posOffset>
            </wp:positionV>
            <wp:extent cx="1885950" cy="142875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C85" w:rsidRPr="00587148">
        <w:rPr>
          <w:rFonts w:ascii="Trebuchet MS" w:hAnsi="Trebuchet MS"/>
          <w:sz w:val="28"/>
          <w:szCs w:val="28"/>
        </w:rPr>
        <w:t xml:space="preserve">В рамках публичного отчёта Центрального Совета Профсоюза за 2019 год </w:t>
      </w:r>
      <w:proofErr w:type="gramStart"/>
      <w:r w:rsidR="00B34C85" w:rsidRPr="00587148">
        <w:rPr>
          <w:rFonts w:ascii="Trebuchet MS" w:hAnsi="Trebuchet MS"/>
          <w:sz w:val="28"/>
          <w:szCs w:val="28"/>
        </w:rPr>
        <w:t>определены</w:t>
      </w:r>
      <w:proofErr w:type="gramEnd"/>
      <w:r w:rsidR="00B34C85" w:rsidRPr="00587148">
        <w:rPr>
          <w:rFonts w:ascii="Trebuchet MS" w:hAnsi="Trebuchet MS"/>
          <w:sz w:val="28"/>
          <w:szCs w:val="28"/>
        </w:rPr>
        <w:t xml:space="preserve"> 12 главных достижений Профсоюза в 2019 году:</w:t>
      </w:r>
    </w:p>
    <w:p w:rsidR="00B34C85" w:rsidRPr="00B34C85" w:rsidRDefault="00B34C85" w:rsidP="00B34C85">
      <w:pPr>
        <w:pStyle w:val="nospacing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</w:rPr>
      </w:pPr>
      <w:r w:rsidRPr="00B34C85">
        <w:rPr>
          <w:rStyle w:val="af0"/>
          <w:rFonts w:ascii="Trebuchet MS" w:hAnsi="Trebuchet MS"/>
          <w:bdr w:val="none" w:sz="0" w:space="0" w:color="auto" w:frame="1"/>
        </w:rPr>
        <w:t>I. Совершенствование системы оплаты труда.</w:t>
      </w:r>
    </w:p>
    <w:p w:rsidR="00B34C85" w:rsidRPr="00B34C85" w:rsidRDefault="00B34C85" w:rsidP="00B34C85">
      <w:pPr>
        <w:pStyle w:val="nospacing"/>
        <w:shd w:val="clear" w:color="auto" w:fill="FFFFFF"/>
        <w:spacing w:before="0" w:beforeAutospacing="0" w:after="150" w:afterAutospacing="0"/>
        <w:ind w:left="450"/>
        <w:jc w:val="both"/>
        <w:rPr>
          <w:rFonts w:ascii="Trebuchet MS" w:hAnsi="Trebuchet MS"/>
        </w:rPr>
      </w:pPr>
      <w:r w:rsidRPr="00B34C85">
        <w:rPr>
          <w:rFonts w:ascii="Trebuchet MS" w:hAnsi="Trebuchet MS"/>
        </w:rPr>
        <w:t>Главное достижение – обеспечение повышения государственных гарантий по оплате труда.</w:t>
      </w:r>
      <w:bookmarkStart w:id="0" w:name="_GoBack"/>
      <w:bookmarkEnd w:id="0"/>
    </w:p>
    <w:p w:rsidR="00B34C85" w:rsidRPr="00B34C85" w:rsidRDefault="00B34C85" w:rsidP="00B34C85">
      <w:pPr>
        <w:pStyle w:val="nospacing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</w:rPr>
      </w:pPr>
      <w:r w:rsidRPr="00B34C85">
        <w:rPr>
          <w:rStyle w:val="af0"/>
          <w:rFonts w:ascii="Trebuchet MS" w:hAnsi="Trebuchet MS"/>
          <w:bdr w:val="none" w:sz="0" w:space="0" w:color="auto" w:frame="1"/>
        </w:rPr>
        <w:t>II. Сохранение пенсионного стажа в периоды экзаменов.</w:t>
      </w:r>
    </w:p>
    <w:p w:rsidR="00B34C85" w:rsidRPr="00B34C85" w:rsidRDefault="00B34C85" w:rsidP="00B34C85">
      <w:pPr>
        <w:pStyle w:val="nospacing"/>
        <w:shd w:val="clear" w:color="auto" w:fill="FFFFFF"/>
        <w:spacing w:before="0" w:beforeAutospacing="0" w:after="150" w:afterAutospacing="0"/>
        <w:ind w:left="450"/>
        <w:jc w:val="both"/>
        <w:rPr>
          <w:rFonts w:ascii="Trebuchet MS" w:hAnsi="Trebuchet MS"/>
        </w:rPr>
      </w:pPr>
      <w:r w:rsidRPr="00B34C85">
        <w:rPr>
          <w:rFonts w:ascii="Trebuchet MS" w:hAnsi="Trebuchet MS"/>
        </w:rPr>
        <w:t>Главное достижение – включение периодов участия педагогов в проведении государственной итоговой аттестации в стаж для досрочного назначения им страховой пенсии.</w:t>
      </w:r>
    </w:p>
    <w:p w:rsidR="00B34C85" w:rsidRPr="00B34C85" w:rsidRDefault="00B34C85" w:rsidP="00B34C85">
      <w:pPr>
        <w:pStyle w:val="nospacing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</w:rPr>
      </w:pPr>
      <w:r w:rsidRPr="00B34C85">
        <w:rPr>
          <w:rStyle w:val="af0"/>
          <w:rFonts w:ascii="Trebuchet MS" w:hAnsi="Trebuchet MS"/>
          <w:bdr w:val="none" w:sz="0" w:space="0" w:color="auto" w:frame="1"/>
        </w:rPr>
        <w:t>III. Обеспечение достойных и справедливых условий труда.</w:t>
      </w:r>
    </w:p>
    <w:p w:rsidR="00B34C85" w:rsidRPr="00B34C85" w:rsidRDefault="00B34C85" w:rsidP="00B34C85">
      <w:pPr>
        <w:pStyle w:val="nospacing"/>
        <w:shd w:val="clear" w:color="auto" w:fill="FFFFFF"/>
        <w:spacing w:before="0" w:beforeAutospacing="0" w:after="150" w:afterAutospacing="0"/>
        <w:ind w:left="450"/>
        <w:jc w:val="both"/>
        <w:rPr>
          <w:rFonts w:ascii="Trebuchet MS" w:hAnsi="Trebuchet MS"/>
        </w:rPr>
      </w:pPr>
      <w:r w:rsidRPr="00B34C85">
        <w:rPr>
          <w:rFonts w:ascii="Trebuchet MS" w:hAnsi="Trebuchet MS"/>
        </w:rPr>
        <w:t>Главное достижение – недопущение расширения перечня должностных обязанностей педагогических работников.</w:t>
      </w:r>
    </w:p>
    <w:p w:rsidR="00B34C85" w:rsidRPr="00B34C85" w:rsidRDefault="00B34C85" w:rsidP="00B34C85">
      <w:pPr>
        <w:pStyle w:val="nospacing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</w:rPr>
      </w:pPr>
      <w:r w:rsidRPr="00B34C85">
        <w:rPr>
          <w:rStyle w:val="af0"/>
          <w:rFonts w:ascii="Trebuchet MS" w:hAnsi="Trebuchet MS"/>
          <w:bdr w:val="none" w:sz="0" w:space="0" w:color="auto" w:frame="1"/>
        </w:rPr>
        <w:t xml:space="preserve">IV. </w:t>
      </w:r>
      <w:proofErr w:type="spellStart"/>
      <w:r w:rsidRPr="00B34C85">
        <w:rPr>
          <w:rStyle w:val="af0"/>
          <w:rFonts w:ascii="Trebuchet MS" w:hAnsi="Trebuchet MS"/>
          <w:bdr w:val="none" w:sz="0" w:space="0" w:color="auto" w:frame="1"/>
        </w:rPr>
        <w:t>Гуманизация</w:t>
      </w:r>
      <w:proofErr w:type="spellEnd"/>
      <w:r w:rsidRPr="00B34C85">
        <w:rPr>
          <w:rStyle w:val="af0"/>
          <w:rFonts w:ascii="Trebuchet MS" w:hAnsi="Trebuchet MS"/>
          <w:bdr w:val="none" w:sz="0" w:space="0" w:color="auto" w:frame="1"/>
        </w:rPr>
        <w:t xml:space="preserve"> норм профессиональной этики.</w:t>
      </w:r>
    </w:p>
    <w:p w:rsidR="00B34C85" w:rsidRPr="00B34C85" w:rsidRDefault="00B34C85" w:rsidP="00B34C85">
      <w:pPr>
        <w:pStyle w:val="nospacing"/>
        <w:shd w:val="clear" w:color="auto" w:fill="FFFFFF"/>
        <w:spacing w:before="0" w:beforeAutospacing="0" w:after="150" w:afterAutospacing="0"/>
        <w:ind w:left="450"/>
        <w:jc w:val="both"/>
        <w:rPr>
          <w:rFonts w:ascii="Trebuchet MS" w:hAnsi="Trebuchet MS"/>
        </w:rPr>
      </w:pPr>
      <w:r w:rsidRPr="00B34C85">
        <w:rPr>
          <w:rFonts w:ascii="Trebuchet MS" w:hAnsi="Trebuchet MS"/>
        </w:rPr>
        <w:t>Главное достижение – устранение необоснованных требований к поведению педагогических работников.</w:t>
      </w:r>
    </w:p>
    <w:p w:rsidR="00B34C85" w:rsidRPr="00B34C85" w:rsidRDefault="00B34C85" w:rsidP="00B34C85">
      <w:pPr>
        <w:pStyle w:val="nospacing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</w:rPr>
      </w:pPr>
      <w:r w:rsidRPr="00B34C85">
        <w:rPr>
          <w:rStyle w:val="af0"/>
          <w:rFonts w:ascii="Trebuchet MS" w:hAnsi="Trebuchet MS"/>
          <w:bdr w:val="none" w:sz="0" w:space="0" w:color="auto" w:frame="1"/>
        </w:rPr>
        <w:t>V. Совершенствование механизма защиты академических прав.</w:t>
      </w:r>
    </w:p>
    <w:p w:rsidR="00B34C85" w:rsidRPr="00B34C85" w:rsidRDefault="00B34C85" w:rsidP="00B34C85">
      <w:pPr>
        <w:pStyle w:val="nospacing"/>
        <w:shd w:val="clear" w:color="auto" w:fill="FFFFFF"/>
        <w:spacing w:before="0" w:beforeAutospacing="0" w:after="150" w:afterAutospacing="0"/>
        <w:ind w:left="450"/>
        <w:jc w:val="both"/>
        <w:rPr>
          <w:rFonts w:ascii="Trebuchet MS" w:hAnsi="Trebuchet MS"/>
        </w:rPr>
      </w:pPr>
      <w:r w:rsidRPr="00B34C85">
        <w:rPr>
          <w:rFonts w:ascii="Trebuchet MS" w:hAnsi="Trebuchet MS"/>
        </w:rPr>
        <w:t>Главное достижение – повышение уровня защиты педагогов при разрешении конфликтов.</w:t>
      </w:r>
    </w:p>
    <w:p w:rsidR="00B34C85" w:rsidRPr="00B34C85" w:rsidRDefault="00B34C85" w:rsidP="00B34C85">
      <w:pPr>
        <w:pStyle w:val="nospacing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</w:rPr>
      </w:pPr>
      <w:r w:rsidRPr="00B34C85">
        <w:rPr>
          <w:rStyle w:val="af0"/>
          <w:rFonts w:ascii="Trebuchet MS" w:hAnsi="Trebuchet MS"/>
          <w:bdr w:val="none" w:sz="0" w:space="0" w:color="auto" w:frame="1"/>
        </w:rPr>
        <w:t>VI. Координация политики в сфере профессиональных квалификаций.</w:t>
      </w:r>
    </w:p>
    <w:p w:rsidR="00B34C85" w:rsidRPr="00B34C85" w:rsidRDefault="00B34C85" w:rsidP="00B34C85">
      <w:pPr>
        <w:pStyle w:val="nospacing"/>
        <w:shd w:val="clear" w:color="auto" w:fill="FFFFFF"/>
        <w:spacing w:before="0" w:beforeAutospacing="0" w:after="150" w:afterAutospacing="0"/>
        <w:ind w:left="450"/>
        <w:jc w:val="both"/>
        <w:rPr>
          <w:rFonts w:ascii="Trebuchet MS" w:hAnsi="Trebuchet MS"/>
        </w:rPr>
      </w:pPr>
      <w:r w:rsidRPr="00B34C85">
        <w:rPr>
          <w:rFonts w:ascii="Trebuchet MS" w:hAnsi="Trebuchet MS"/>
        </w:rPr>
        <w:t>Главное достижение – создание Совета по профессиональным квалификациям в сфере образования.</w:t>
      </w:r>
    </w:p>
    <w:p w:rsidR="00B34C85" w:rsidRPr="00B34C85" w:rsidRDefault="00B34C85" w:rsidP="00B34C85">
      <w:pPr>
        <w:pStyle w:val="nospacing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</w:rPr>
      </w:pPr>
      <w:r w:rsidRPr="00B34C85">
        <w:rPr>
          <w:rStyle w:val="af0"/>
          <w:rFonts w:ascii="Trebuchet MS" w:hAnsi="Trebuchet MS"/>
          <w:bdr w:val="none" w:sz="0" w:space="0" w:color="auto" w:frame="1"/>
        </w:rPr>
        <w:t>VII. Защита прав и интересов работников при разработке профессиональных стандартов.</w:t>
      </w:r>
    </w:p>
    <w:p w:rsidR="00B34C85" w:rsidRPr="00B34C85" w:rsidRDefault="00B34C85" w:rsidP="00B34C85">
      <w:pPr>
        <w:pStyle w:val="nospacing"/>
        <w:shd w:val="clear" w:color="auto" w:fill="FFFFFF"/>
        <w:spacing w:before="0" w:beforeAutospacing="0" w:after="150" w:afterAutospacing="0"/>
        <w:ind w:left="450"/>
        <w:jc w:val="both"/>
        <w:rPr>
          <w:rFonts w:ascii="Trebuchet MS" w:hAnsi="Trebuchet MS"/>
        </w:rPr>
      </w:pPr>
      <w:r w:rsidRPr="00B34C85">
        <w:rPr>
          <w:rFonts w:ascii="Trebuchet MS" w:hAnsi="Trebuchet MS"/>
        </w:rPr>
        <w:t>Главное достижение – сохранение правового статуса помощников воспитателей.</w:t>
      </w:r>
    </w:p>
    <w:p w:rsidR="00B34C85" w:rsidRPr="00B34C85" w:rsidRDefault="00B34C85" w:rsidP="00B34C85">
      <w:pPr>
        <w:pStyle w:val="nospacing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</w:rPr>
      </w:pPr>
      <w:r w:rsidRPr="00B34C85">
        <w:rPr>
          <w:rStyle w:val="af0"/>
          <w:rFonts w:ascii="Trebuchet MS" w:hAnsi="Trebuchet MS"/>
          <w:bdr w:val="none" w:sz="0" w:space="0" w:color="auto" w:frame="1"/>
        </w:rPr>
        <w:t>VIII. Содействие росту реальных доходов студентов и аспирантов.</w:t>
      </w:r>
    </w:p>
    <w:p w:rsidR="00B34C85" w:rsidRPr="00B34C85" w:rsidRDefault="00B34C85" w:rsidP="00B34C85">
      <w:pPr>
        <w:pStyle w:val="nospacing"/>
        <w:shd w:val="clear" w:color="auto" w:fill="FFFFFF"/>
        <w:spacing w:before="0" w:beforeAutospacing="0" w:after="150" w:afterAutospacing="0"/>
        <w:ind w:left="450"/>
        <w:jc w:val="both"/>
        <w:rPr>
          <w:rFonts w:ascii="Trebuchet MS" w:hAnsi="Trebuchet MS"/>
        </w:rPr>
      </w:pPr>
      <w:r w:rsidRPr="00B34C85">
        <w:rPr>
          <w:rFonts w:ascii="Trebuchet MS" w:hAnsi="Trebuchet MS"/>
        </w:rPr>
        <w:t>Главное достижение – частичное освобождение от налогообложения доходов обучающихся, полученных в виде материальной помощи.</w:t>
      </w:r>
    </w:p>
    <w:p w:rsidR="00B34C85" w:rsidRPr="00B34C85" w:rsidRDefault="00B34C85" w:rsidP="00B34C85">
      <w:pPr>
        <w:pStyle w:val="nospacing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</w:rPr>
      </w:pPr>
      <w:r w:rsidRPr="00B34C85">
        <w:rPr>
          <w:rStyle w:val="af0"/>
          <w:rFonts w:ascii="Trebuchet MS" w:hAnsi="Trebuchet MS"/>
          <w:bdr w:val="none" w:sz="0" w:space="0" w:color="auto" w:frame="1"/>
        </w:rPr>
        <w:t>IX. Участие в осуществлении государственного контроля (надзора) в сфере образования.</w:t>
      </w:r>
    </w:p>
    <w:p w:rsidR="00B34C85" w:rsidRPr="00B34C85" w:rsidRDefault="00B34C85" w:rsidP="00B34C85">
      <w:pPr>
        <w:pStyle w:val="nospacing"/>
        <w:shd w:val="clear" w:color="auto" w:fill="FFFFFF"/>
        <w:spacing w:before="0" w:beforeAutospacing="0" w:after="150" w:afterAutospacing="0"/>
        <w:ind w:left="450"/>
        <w:jc w:val="both"/>
        <w:rPr>
          <w:rFonts w:ascii="Trebuchet MS" w:hAnsi="Trebuchet MS"/>
        </w:rPr>
      </w:pPr>
      <w:r w:rsidRPr="00B34C85">
        <w:rPr>
          <w:rFonts w:ascii="Trebuchet MS" w:hAnsi="Trebuchet MS"/>
        </w:rPr>
        <w:t>Главное достижение – подготовка в Профсоюзе экспертов контрольно-надзорной деятельности.</w:t>
      </w:r>
    </w:p>
    <w:p w:rsidR="00B34C85" w:rsidRPr="00B34C85" w:rsidRDefault="00B34C85" w:rsidP="00B34C85">
      <w:pPr>
        <w:pStyle w:val="nospacing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</w:rPr>
      </w:pPr>
      <w:r w:rsidRPr="00B34C85">
        <w:rPr>
          <w:rStyle w:val="af0"/>
          <w:rFonts w:ascii="Trebuchet MS" w:hAnsi="Trebuchet MS"/>
          <w:bdr w:val="none" w:sz="0" w:space="0" w:color="auto" w:frame="1"/>
        </w:rPr>
        <w:t>X. Формирование системы управления охраной труда (СУОТ).</w:t>
      </w:r>
    </w:p>
    <w:p w:rsidR="00B34C85" w:rsidRPr="00B34C85" w:rsidRDefault="00B34C85" w:rsidP="00B34C85">
      <w:pPr>
        <w:pStyle w:val="nospacing"/>
        <w:shd w:val="clear" w:color="auto" w:fill="FFFFFF"/>
        <w:spacing w:before="0" w:beforeAutospacing="0" w:after="150" w:afterAutospacing="0"/>
        <w:ind w:left="450"/>
        <w:jc w:val="both"/>
        <w:rPr>
          <w:rFonts w:ascii="Trebuchet MS" w:hAnsi="Trebuchet MS"/>
        </w:rPr>
      </w:pPr>
      <w:r w:rsidRPr="00B34C85">
        <w:rPr>
          <w:rFonts w:ascii="Trebuchet MS" w:hAnsi="Trebuchet MS"/>
        </w:rPr>
        <w:t>Главное достижение – введение в действие Примерных положений о системе управления охраной труда в образовательных организациях, подготовленных специалистами Профсоюза.</w:t>
      </w:r>
    </w:p>
    <w:p w:rsidR="00B34C85" w:rsidRPr="00B34C85" w:rsidRDefault="00B34C85" w:rsidP="00B34C85">
      <w:pPr>
        <w:pStyle w:val="nospacing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</w:rPr>
      </w:pPr>
      <w:r w:rsidRPr="00B34C85">
        <w:rPr>
          <w:rStyle w:val="af0"/>
          <w:rFonts w:ascii="Trebuchet MS" w:hAnsi="Trebuchet MS"/>
          <w:bdr w:val="none" w:sz="0" w:space="0" w:color="auto" w:frame="1"/>
        </w:rPr>
        <w:t>XI. Проверка</w:t>
      </w:r>
      <w:r w:rsidRPr="00B34C85">
        <w:rPr>
          <w:rFonts w:ascii="Trebuchet MS" w:hAnsi="Trebuchet MS"/>
        </w:rPr>
        <w:t> </w:t>
      </w:r>
      <w:r w:rsidRPr="00B34C85">
        <w:rPr>
          <w:rStyle w:val="af0"/>
          <w:rFonts w:ascii="Trebuchet MS" w:hAnsi="Trebuchet MS"/>
          <w:bdr w:val="none" w:sz="0" w:space="0" w:color="auto" w:frame="1"/>
        </w:rPr>
        <w:t>безопасной эксплуатации зданий и сооружений образовательных организаций.</w:t>
      </w:r>
    </w:p>
    <w:p w:rsidR="00B34C85" w:rsidRPr="00B34C85" w:rsidRDefault="00B34C85" w:rsidP="00B34C85">
      <w:pPr>
        <w:pStyle w:val="nospacing"/>
        <w:shd w:val="clear" w:color="auto" w:fill="FFFFFF"/>
        <w:spacing w:before="0" w:beforeAutospacing="0" w:after="150" w:afterAutospacing="0"/>
        <w:ind w:left="450"/>
        <w:jc w:val="both"/>
        <w:rPr>
          <w:rFonts w:ascii="Trebuchet MS" w:hAnsi="Trebuchet MS"/>
        </w:rPr>
      </w:pPr>
      <w:r w:rsidRPr="00B34C85">
        <w:rPr>
          <w:rFonts w:ascii="Trebuchet MS" w:hAnsi="Trebuchet MS"/>
        </w:rPr>
        <w:t>Главное достижение – содействие устранению нарушений безопасной эксплуатации зданий и сооружений образовательных организаций.</w:t>
      </w:r>
    </w:p>
    <w:p w:rsidR="00B34C85" w:rsidRPr="00B34C85" w:rsidRDefault="00B34C85" w:rsidP="00B34C85">
      <w:pPr>
        <w:pStyle w:val="nospacing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</w:rPr>
      </w:pPr>
      <w:r w:rsidRPr="00B34C85">
        <w:rPr>
          <w:rStyle w:val="af0"/>
          <w:rFonts w:ascii="Trebuchet MS" w:hAnsi="Trebuchet MS"/>
          <w:bdr w:val="none" w:sz="0" w:space="0" w:color="auto" w:frame="1"/>
        </w:rPr>
        <w:t>XII. Новый шаг по конкретизации полномочий технической инспекции труда Профсоюза.</w:t>
      </w:r>
    </w:p>
    <w:p w:rsidR="00B34C85" w:rsidRPr="00B34C85" w:rsidRDefault="00B34C85" w:rsidP="00B34C85">
      <w:pPr>
        <w:pStyle w:val="af1"/>
        <w:shd w:val="clear" w:color="auto" w:fill="FFFFFF"/>
        <w:spacing w:before="0" w:beforeAutospacing="0" w:after="150" w:afterAutospacing="0"/>
        <w:ind w:left="450"/>
        <w:jc w:val="both"/>
        <w:rPr>
          <w:rFonts w:ascii="Trebuchet MS" w:hAnsi="Trebuchet MS"/>
        </w:rPr>
      </w:pPr>
      <w:r w:rsidRPr="00B34C85">
        <w:rPr>
          <w:rFonts w:ascii="Trebuchet MS" w:hAnsi="Trebuchet MS"/>
        </w:rPr>
        <w:t xml:space="preserve">Главное достижение – актуализация </w:t>
      </w:r>
      <w:proofErr w:type="gramStart"/>
      <w:r w:rsidRPr="00B34C85">
        <w:rPr>
          <w:rFonts w:ascii="Trebuchet MS" w:hAnsi="Trebuchet MS"/>
        </w:rPr>
        <w:t>перечня полномочий технической инспекции труда Профсоюза</w:t>
      </w:r>
      <w:proofErr w:type="gramEnd"/>
      <w:r w:rsidRPr="00B34C85">
        <w:rPr>
          <w:rFonts w:ascii="Trebuchet MS" w:hAnsi="Trebuchet MS"/>
        </w:rPr>
        <w:t>.</w:t>
      </w:r>
    </w:p>
    <w:p w:rsidR="008656F1" w:rsidRDefault="008656F1" w:rsidP="00A81A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56F1" w:rsidRPr="00CB698F" w:rsidRDefault="008656F1" w:rsidP="008656F1">
      <w:pPr>
        <w:pStyle w:val="a4"/>
        <w:tabs>
          <w:tab w:val="left" w:pos="1656"/>
          <w:tab w:val="center" w:pos="5244"/>
        </w:tabs>
        <w:ind w:left="57" w:right="57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ab/>
      </w:r>
      <w:r w:rsidRPr="00CB698F">
        <w:rPr>
          <w:rFonts w:ascii="Times New Roman" w:hAnsi="Times New Roman"/>
          <w:i/>
          <w:sz w:val="24"/>
          <w:szCs w:val="24"/>
        </w:rPr>
        <w:t>Приложение</w:t>
      </w:r>
    </w:p>
    <w:p w:rsidR="00B34C85" w:rsidRDefault="008656F1" w:rsidP="00D54352">
      <w:pPr>
        <w:pStyle w:val="a4"/>
        <w:tabs>
          <w:tab w:val="left" w:pos="1656"/>
          <w:tab w:val="center" w:pos="5244"/>
        </w:tabs>
        <w:ind w:left="57" w:right="57"/>
      </w:pPr>
      <w:r>
        <w:rPr>
          <w:rFonts w:ascii="Times New Roman" w:hAnsi="Times New Roman"/>
          <w:b/>
          <w:sz w:val="32"/>
          <w:szCs w:val="32"/>
        </w:rPr>
        <w:tab/>
      </w:r>
    </w:p>
    <w:p w:rsidR="00B34C85" w:rsidRPr="00A17398" w:rsidRDefault="00B34C85" w:rsidP="00D54352">
      <w:pPr>
        <w:pStyle w:val="Default"/>
        <w:jc w:val="center"/>
        <w:rPr>
          <w:sz w:val="32"/>
          <w:szCs w:val="32"/>
        </w:rPr>
      </w:pPr>
      <w:r w:rsidRPr="00A17398">
        <w:rPr>
          <w:b/>
          <w:bCs/>
          <w:sz w:val="32"/>
          <w:szCs w:val="32"/>
        </w:rPr>
        <w:t>Топ-12 главных достижений Общероссийского Профсоюза образования</w:t>
      </w:r>
    </w:p>
    <w:p w:rsidR="00B34C85" w:rsidRDefault="00B34C85" w:rsidP="00D54352">
      <w:pPr>
        <w:pStyle w:val="Default"/>
        <w:jc w:val="center"/>
        <w:rPr>
          <w:b/>
          <w:bCs/>
          <w:sz w:val="32"/>
          <w:szCs w:val="32"/>
        </w:rPr>
      </w:pPr>
      <w:r w:rsidRPr="00A17398">
        <w:rPr>
          <w:b/>
          <w:bCs/>
          <w:sz w:val="32"/>
          <w:szCs w:val="32"/>
        </w:rPr>
        <w:t>в 2019 году</w:t>
      </w:r>
    </w:p>
    <w:p w:rsidR="00587148" w:rsidRPr="00A17398" w:rsidRDefault="00587148" w:rsidP="00D54352">
      <w:pPr>
        <w:pStyle w:val="Default"/>
        <w:jc w:val="center"/>
        <w:rPr>
          <w:sz w:val="32"/>
          <w:szCs w:val="32"/>
        </w:rPr>
      </w:pPr>
    </w:p>
    <w:p w:rsidR="00B34C85" w:rsidRDefault="00B34C85" w:rsidP="00587148">
      <w:pPr>
        <w:pStyle w:val="Default"/>
        <w:numPr>
          <w:ilvl w:val="0"/>
          <w:numId w:val="10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Совершенствование системы оплаты труда.</w:t>
      </w:r>
    </w:p>
    <w:p w:rsidR="00587148" w:rsidRDefault="00587148" w:rsidP="00587148">
      <w:pPr>
        <w:pStyle w:val="Default"/>
        <w:ind w:left="1080"/>
        <w:rPr>
          <w:sz w:val="28"/>
          <w:szCs w:val="28"/>
        </w:rPr>
      </w:pPr>
    </w:p>
    <w:p w:rsidR="00B34C85" w:rsidRDefault="00B34C85" w:rsidP="00D5435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Главное достижение – </w:t>
      </w:r>
      <w:r w:rsidRPr="00D54352">
        <w:rPr>
          <w:sz w:val="28"/>
          <w:szCs w:val="28"/>
          <w:u w:val="single"/>
        </w:rPr>
        <w:t>обеспечение повышения государственных гарантий по оплате труда</w:t>
      </w:r>
      <w:r>
        <w:rPr>
          <w:sz w:val="28"/>
          <w:szCs w:val="28"/>
        </w:rPr>
        <w:t xml:space="preserve">. </w:t>
      </w:r>
    </w:p>
    <w:p w:rsidR="00B34C85" w:rsidRDefault="00B34C85" w:rsidP="00D54352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2019 году по требованию профсоюзной стороны Российской трехсторонней комиссии по регулированию социально-трудовых отношений в Единые рекомендации по установлению на федеральном, региональном и местном уровне систем оплаты труда работников государственных и муниципальных учреждений на 2020 год (утверждены 24.12.2019 г., протокол № 11) включены положения, обеспечивающие повышение государственных гарантий по оплате труда работников государственных и муниципальных учреждений, вытекающие из постановлений Конституционного Суда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Российской Федераций</w:t>
      </w:r>
      <w:r w:rsidR="00D54352">
        <w:rPr>
          <w:sz w:val="14"/>
          <w:szCs w:val="14"/>
        </w:rPr>
        <w:t xml:space="preserve"> (</w:t>
      </w:r>
      <w:r w:rsidR="00D54352">
        <w:rPr>
          <w:sz w:val="20"/>
          <w:szCs w:val="20"/>
        </w:rPr>
        <w:t>Постановления Конституционного Суда Российской Федерации от 7 декабря 2017 г. № 38-П, от 28 июня 2018 г. № 26-П, от 11 апреля 2019 г. № 17-П и от 16 декабря 2019 г. № 40-П)</w:t>
      </w:r>
      <w:r>
        <w:rPr>
          <w:sz w:val="28"/>
          <w:szCs w:val="28"/>
        </w:rPr>
        <w:t xml:space="preserve">, а также из перечня поручений Президента Российской Федерации от 8 октября 2019 года по установлению требований к отраслевым системам оплаты труда. </w:t>
      </w:r>
      <w:proofErr w:type="gramEnd"/>
    </w:p>
    <w:p w:rsidR="00B34C85" w:rsidRDefault="00B34C85" w:rsidP="00D5435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частности, в текст Единых рекомендаций включены следующие новые положения: </w:t>
      </w:r>
    </w:p>
    <w:p w:rsidR="00B34C85" w:rsidRDefault="00B34C85" w:rsidP="00D5435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согласно правовым позициям, изложенным в постановлениях Конституционного Суда, осуществляется: </w:t>
      </w:r>
    </w:p>
    <w:p w:rsidR="00B34C85" w:rsidRDefault="00B34C85" w:rsidP="00D5435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применение на территории Российской Федерации минимального </w:t>
      </w:r>
      <w:proofErr w:type="gramStart"/>
      <w:r>
        <w:rPr>
          <w:sz w:val="28"/>
          <w:szCs w:val="28"/>
        </w:rPr>
        <w:t>размера оплаты труда</w:t>
      </w:r>
      <w:proofErr w:type="gramEnd"/>
      <w:r>
        <w:rPr>
          <w:sz w:val="28"/>
          <w:szCs w:val="28"/>
        </w:rPr>
        <w:t xml:space="preserve">, установленного федеральным законом, в который не включаются выплаты компенсационного характера; </w:t>
      </w:r>
    </w:p>
    <w:p w:rsidR="00B34C85" w:rsidRDefault="00B34C85" w:rsidP="00D5435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регулирование порядка, размеров и условий определения выплат компенсационного характера; </w:t>
      </w:r>
    </w:p>
    <w:p w:rsidR="00B34C85" w:rsidRDefault="00B34C85" w:rsidP="00D5435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соответствии с правовыми позициями, изложенными в постановлениях Конституционного Суда, а также с учетом перечня поручений Президента Российской Федерации по установлению требований к отраслевым системам оплаты труда осуществляется: </w:t>
      </w:r>
    </w:p>
    <w:p w:rsidR="00B34C85" w:rsidRDefault="00B34C85" w:rsidP="00D5435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установление окладов (должностных окладов), ставок заработной платы работников государственных и муниципальных учреждений на основе квалификационных уровней профессиональных квалификационных групп; </w:t>
      </w:r>
    </w:p>
    <w:p w:rsidR="00B34C85" w:rsidRDefault="00B34C85" w:rsidP="00D5435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фонда оплаты труда на календарный год, обеспечивающего установление окладов (должностных окладов), ставок заработной платы работников государственных и муниципальных учреждений на основе квалификационных уровней профессиональных квалификационных групп. </w:t>
      </w:r>
    </w:p>
    <w:p w:rsidR="00D54352" w:rsidRDefault="00D54352" w:rsidP="00D54352">
      <w:pPr>
        <w:pStyle w:val="Default"/>
        <w:ind w:firstLine="708"/>
        <w:rPr>
          <w:sz w:val="28"/>
          <w:szCs w:val="28"/>
        </w:rPr>
      </w:pPr>
      <w:proofErr w:type="spellStart"/>
      <w:r>
        <w:rPr>
          <w:b/>
          <w:bCs/>
          <w:i/>
          <w:iCs/>
          <w:sz w:val="28"/>
          <w:szCs w:val="28"/>
        </w:rPr>
        <w:t>Справочно</w:t>
      </w:r>
      <w:proofErr w:type="spellEnd"/>
      <w:r>
        <w:rPr>
          <w:b/>
          <w:bCs/>
          <w:i/>
          <w:iCs/>
          <w:sz w:val="28"/>
          <w:szCs w:val="28"/>
        </w:rPr>
        <w:t xml:space="preserve">: </w:t>
      </w:r>
    </w:p>
    <w:p w:rsidR="00D54352" w:rsidRDefault="00D54352" w:rsidP="00D54352">
      <w:pPr>
        <w:pStyle w:val="Default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Перечень поручений Президента Российской Федерации по установлению требований к отраслевым системам оплаты труда от 8 октября 2019 года связан: </w:t>
      </w:r>
    </w:p>
    <w:p w:rsidR="00D54352" w:rsidRDefault="00D54352" w:rsidP="00D5435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с внесением изменений в Трудовой кодекс Российской Федерации, направленных на наделение Правительства Российской Федерации полномочиями по установлению требований к отраслевым системам оплаты труда; </w:t>
      </w:r>
    </w:p>
    <w:p w:rsidR="00D54352" w:rsidRDefault="00D54352" w:rsidP="00D54352">
      <w:pPr>
        <w:pStyle w:val="Default"/>
        <w:rPr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- </w:t>
      </w:r>
      <w:r>
        <w:rPr>
          <w:sz w:val="28"/>
          <w:szCs w:val="28"/>
        </w:rPr>
        <w:t xml:space="preserve">с </w:t>
      </w:r>
      <w:r>
        <w:rPr>
          <w:sz w:val="26"/>
          <w:szCs w:val="26"/>
        </w:rPr>
        <w:t xml:space="preserve">принятием необходимых нормативных правовых актов, направленных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: </w:t>
      </w:r>
    </w:p>
    <w:p w:rsidR="00D54352" w:rsidRDefault="00D54352" w:rsidP="00D54352">
      <w:pPr>
        <w:pStyle w:val="Default"/>
        <w:spacing w:after="4"/>
        <w:rPr>
          <w:sz w:val="26"/>
          <w:szCs w:val="26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6"/>
          <w:szCs w:val="26"/>
        </w:rPr>
        <w:t xml:space="preserve">утверждение требований к структуре заработной платы работников, включая установление доли гарантированных выплат по должностным окладам (ставкам) в структуре заработной платы; </w:t>
      </w:r>
    </w:p>
    <w:p w:rsidR="00D54352" w:rsidRDefault="00D54352" w:rsidP="00D54352">
      <w:pPr>
        <w:pStyle w:val="Default"/>
        <w:spacing w:after="4"/>
        <w:rPr>
          <w:sz w:val="26"/>
          <w:szCs w:val="26"/>
        </w:rPr>
      </w:pPr>
      <w:r>
        <w:rPr>
          <w:rFonts w:ascii="Wingdings" w:hAnsi="Wingdings" w:cs="Wingdings"/>
          <w:sz w:val="28"/>
          <w:szCs w:val="28"/>
        </w:rPr>
        <w:lastRenderedPageBreak/>
        <w:t></w:t>
      </w:r>
      <w:r>
        <w:rPr>
          <w:rFonts w:ascii="Wingdings" w:hAnsi="Wingdings" w:cs="Wingdings"/>
          <w:sz w:val="28"/>
          <w:szCs w:val="28"/>
        </w:rPr>
        <w:t></w:t>
      </w:r>
      <w:proofErr w:type="spellStart"/>
      <w:r>
        <w:rPr>
          <w:sz w:val="26"/>
          <w:szCs w:val="26"/>
        </w:rPr>
        <w:t>неснижение</w:t>
      </w:r>
      <w:proofErr w:type="spellEnd"/>
      <w:r>
        <w:rPr>
          <w:sz w:val="26"/>
          <w:szCs w:val="26"/>
        </w:rPr>
        <w:t xml:space="preserve"> компенсационных и иных выплат; </w:t>
      </w:r>
    </w:p>
    <w:p w:rsidR="00D54352" w:rsidRDefault="00D54352" w:rsidP="00D54352">
      <w:pPr>
        <w:pStyle w:val="Default"/>
        <w:spacing w:after="4"/>
        <w:rPr>
          <w:sz w:val="26"/>
          <w:szCs w:val="26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6"/>
          <w:szCs w:val="26"/>
        </w:rPr>
        <w:t xml:space="preserve">установление единого перечня выплат стимулирующего характера и единого перечня компенсационных выплат, а также условий назначения указанных выплат работникам; </w:t>
      </w:r>
    </w:p>
    <w:p w:rsidR="00D54352" w:rsidRDefault="00D54352" w:rsidP="00CB698F">
      <w:pPr>
        <w:pStyle w:val="Default"/>
        <w:rPr>
          <w:sz w:val="26"/>
          <w:szCs w:val="26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6"/>
          <w:szCs w:val="26"/>
        </w:rPr>
        <w:t xml:space="preserve">внедрение системы подготовки и формирования кадрового резерва управленческих кадров. </w:t>
      </w:r>
    </w:p>
    <w:p w:rsidR="00B34C85" w:rsidRDefault="00B34C85" w:rsidP="00A17398">
      <w:pPr>
        <w:pStyle w:val="Default"/>
        <w:ind w:firstLine="708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II. Сохранение пенсионного стажа в периоды экзаменов.</w:t>
      </w:r>
    </w:p>
    <w:p w:rsidR="00A17398" w:rsidRDefault="00A17398" w:rsidP="00A17398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B34C85" w:rsidRDefault="00B34C85" w:rsidP="00A1739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Главное достижение – </w:t>
      </w:r>
      <w:r w:rsidRPr="00A17398">
        <w:rPr>
          <w:color w:val="auto"/>
          <w:sz w:val="28"/>
          <w:szCs w:val="28"/>
          <w:u w:val="single"/>
        </w:rPr>
        <w:t>включение периодов участия педагогов в проведении ГИА</w:t>
      </w:r>
      <w:r w:rsidR="00A17398" w:rsidRPr="00A17398">
        <w:rPr>
          <w:sz w:val="20"/>
          <w:szCs w:val="20"/>
        </w:rPr>
        <w:t xml:space="preserve"> </w:t>
      </w:r>
      <w:r w:rsidR="00A17398">
        <w:rPr>
          <w:sz w:val="20"/>
          <w:szCs w:val="20"/>
        </w:rPr>
        <w:t>(Государственная итоговая аттестация по образовательным программам основного общего и среднего общего образования)</w:t>
      </w:r>
      <w:r w:rsidRPr="00A17398">
        <w:rPr>
          <w:rFonts w:ascii="Calibri" w:hAnsi="Calibri" w:cs="Calibri"/>
          <w:color w:val="auto"/>
          <w:sz w:val="14"/>
          <w:szCs w:val="14"/>
          <w:u w:val="single"/>
        </w:rPr>
        <w:t xml:space="preserve"> </w:t>
      </w:r>
      <w:r w:rsidRPr="00A17398">
        <w:rPr>
          <w:color w:val="auto"/>
          <w:sz w:val="28"/>
          <w:szCs w:val="28"/>
          <w:u w:val="single"/>
        </w:rPr>
        <w:t>в стаж для досрочного назначения им страховой пенсии.</w:t>
      </w:r>
      <w:r>
        <w:rPr>
          <w:color w:val="auto"/>
          <w:sz w:val="28"/>
          <w:szCs w:val="28"/>
        </w:rPr>
        <w:t xml:space="preserve"> </w:t>
      </w:r>
    </w:p>
    <w:p w:rsidR="00A17398" w:rsidRPr="00CB698F" w:rsidRDefault="00B34C85" w:rsidP="00CB698F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В 2019 году в связи с исключением органами Пенсионного фонда РФ периодов участия педагогов в проведении ГИА из специального стажа для досрочного назначения им страховой пенсии по старости Профсоюз настоял на принятии мер по фактам ухудшения правового положения педагогов</w:t>
      </w:r>
      <w:r w:rsidR="00A17398" w:rsidRPr="00A17398">
        <w:rPr>
          <w:sz w:val="20"/>
          <w:szCs w:val="20"/>
        </w:rPr>
        <w:t xml:space="preserve"> </w:t>
      </w:r>
      <w:r w:rsidR="00A17398">
        <w:rPr>
          <w:sz w:val="20"/>
          <w:szCs w:val="20"/>
        </w:rPr>
        <w:t>(Письма Профсоюза (Меркулова Г.И.) от 25 марта 2019 г. № 183 «О содействии недопущению ухудшения правового положения педагогических работников, участвующих в</w:t>
      </w:r>
      <w:proofErr w:type="gramEnd"/>
      <w:r w:rsidR="00A17398">
        <w:rPr>
          <w:sz w:val="20"/>
          <w:szCs w:val="20"/>
        </w:rPr>
        <w:t xml:space="preserve"> </w:t>
      </w:r>
      <w:proofErr w:type="gramStart"/>
      <w:r w:rsidR="00A17398">
        <w:rPr>
          <w:sz w:val="20"/>
          <w:szCs w:val="20"/>
        </w:rPr>
        <w:t>проведении государственной итоговой аттестации» и от 25 апреля 2019 г. № 259, направленные в адрес заместителя Председателя Правительства РФ – координатора Российской трёхсторонней комиссии по регулированию социально-трудовых отношений Т.А. Голиковой)</w:t>
      </w:r>
      <w:r>
        <w:rPr>
          <w:color w:val="auto"/>
          <w:sz w:val="28"/>
          <w:szCs w:val="28"/>
        </w:rPr>
        <w:t>.</w:t>
      </w:r>
      <w:proofErr w:type="gramEnd"/>
      <w:r>
        <w:rPr>
          <w:color w:val="auto"/>
          <w:sz w:val="28"/>
          <w:szCs w:val="28"/>
        </w:rPr>
        <w:t xml:space="preserve"> В результате переговоров внесено изменение в законодательство: период участия педагогов в проведении ГИА отнесен к педагогической работе. </w:t>
      </w:r>
      <w:proofErr w:type="gramStart"/>
      <w:r>
        <w:rPr>
          <w:color w:val="auto"/>
          <w:sz w:val="28"/>
          <w:szCs w:val="28"/>
        </w:rPr>
        <w:t>Это стало основанием для разъяснений Пенсионного фонда РФ о том, что периоды участия педагогов в проведении ГИА, в том числе в предыдущие годы, подлежат включению в стаж для досрочного назначения им страховой пенсии по старости</w:t>
      </w:r>
      <w:r w:rsidR="00A17398">
        <w:rPr>
          <w:color w:val="auto"/>
          <w:sz w:val="28"/>
          <w:szCs w:val="28"/>
        </w:rPr>
        <w:t xml:space="preserve"> (</w:t>
      </w:r>
      <w:r w:rsidR="00A17398">
        <w:rPr>
          <w:sz w:val="20"/>
          <w:szCs w:val="20"/>
        </w:rPr>
        <w:t>Письмо Пенсионного фонда РФ (Чирков С.А.) от 27 мая 2019 г. № С4-25-24/10565 «О досрочном пенсионном обеспечении педагогических работников», направленное в адрес отделений Пенсионного</w:t>
      </w:r>
      <w:proofErr w:type="gramEnd"/>
      <w:r w:rsidR="00A17398">
        <w:rPr>
          <w:sz w:val="20"/>
          <w:szCs w:val="20"/>
        </w:rPr>
        <w:t xml:space="preserve"> фонда РФ)</w:t>
      </w:r>
      <w:r>
        <w:rPr>
          <w:color w:val="auto"/>
          <w:sz w:val="28"/>
          <w:szCs w:val="28"/>
        </w:rPr>
        <w:t xml:space="preserve">. </w:t>
      </w:r>
    </w:p>
    <w:p w:rsidR="00B34C85" w:rsidRDefault="00B34C85" w:rsidP="00A17398">
      <w:pPr>
        <w:pStyle w:val="Default"/>
        <w:ind w:firstLine="708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III. Обеспечение достойных и справедливых условий труда</w:t>
      </w:r>
    </w:p>
    <w:p w:rsidR="00A17398" w:rsidRDefault="00A17398" w:rsidP="00A17398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B34C85" w:rsidRDefault="00B34C85" w:rsidP="00A17398">
      <w:pPr>
        <w:pStyle w:val="Default"/>
        <w:ind w:firstLine="708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color w:val="auto"/>
          <w:sz w:val="28"/>
          <w:szCs w:val="28"/>
        </w:rPr>
        <w:t xml:space="preserve">Главное достижение – </w:t>
      </w:r>
      <w:r w:rsidRPr="00A17398">
        <w:rPr>
          <w:color w:val="auto"/>
          <w:sz w:val="28"/>
          <w:szCs w:val="28"/>
          <w:u w:val="single"/>
        </w:rPr>
        <w:t>недопущение расширения перечня должностных обязанностей педагогических работников</w:t>
      </w:r>
      <w:r>
        <w:rPr>
          <w:color w:val="auto"/>
          <w:sz w:val="28"/>
          <w:szCs w:val="28"/>
        </w:rPr>
        <w:t xml:space="preserve">. </w:t>
      </w:r>
      <w:r>
        <w:rPr>
          <w:rFonts w:ascii="Calibri" w:hAnsi="Calibri" w:cs="Calibri"/>
          <w:color w:val="auto"/>
          <w:sz w:val="22"/>
          <w:szCs w:val="22"/>
        </w:rPr>
        <w:t xml:space="preserve">3 </w:t>
      </w:r>
    </w:p>
    <w:p w:rsidR="00A17398" w:rsidRPr="00CB698F" w:rsidRDefault="00A17398" w:rsidP="00CB698F">
      <w:pPr>
        <w:pStyle w:val="Default"/>
        <w:ind w:firstLine="708"/>
        <w:jc w:val="both"/>
        <w:rPr>
          <w:color w:val="auto"/>
        </w:rPr>
      </w:pPr>
      <w:proofErr w:type="gramStart"/>
      <w:r>
        <w:rPr>
          <w:sz w:val="28"/>
          <w:szCs w:val="28"/>
        </w:rPr>
        <w:t>В 2019 году Профсоюз выражал отрицательную позицию в заключении на законопроект о наделении педагогов правом оказывать первую помощь обучающимся</w:t>
      </w:r>
      <w:r w:rsidRPr="00A17398">
        <w:rPr>
          <w:sz w:val="20"/>
          <w:szCs w:val="20"/>
        </w:rPr>
        <w:t xml:space="preserve"> </w:t>
      </w:r>
      <w:r>
        <w:rPr>
          <w:sz w:val="20"/>
          <w:szCs w:val="20"/>
        </w:rPr>
        <w:t>(Проект федерального закона № 426529-7 «О внесении изменения в отдельные законодательные акты Российской Федерации по вопросам охраны здоровья детей в образовательных организациях»)</w:t>
      </w:r>
      <w:r>
        <w:rPr>
          <w:sz w:val="28"/>
          <w:szCs w:val="28"/>
        </w:rPr>
        <w:t>, так как отсутствие их массовой подготовки к осуществлению непрофильной деятельности (практически медицинской помощи) может привести к возникновению негативных последствий в</w:t>
      </w:r>
      <w:proofErr w:type="gramEnd"/>
      <w:r>
        <w:rPr>
          <w:sz w:val="28"/>
          <w:szCs w:val="28"/>
        </w:rPr>
        <w:t xml:space="preserve"> связи с непрофессиональными действиями и, как следствие, привлечению педагогов к административной и даже к уголовной ответственности. </w:t>
      </w:r>
      <w:proofErr w:type="gramStart"/>
      <w:r>
        <w:rPr>
          <w:sz w:val="28"/>
          <w:szCs w:val="28"/>
        </w:rPr>
        <w:t>В результате законопроект был доработан, а для подготовки отзывов, предложений и замечаний – направлен уже изменённый текст</w:t>
      </w:r>
      <w:r w:rsidRPr="00A17398">
        <w:rPr>
          <w:sz w:val="13"/>
          <w:szCs w:val="13"/>
        </w:rPr>
        <w:t xml:space="preserve"> </w:t>
      </w:r>
      <w:r>
        <w:rPr>
          <w:sz w:val="13"/>
          <w:szCs w:val="13"/>
        </w:rPr>
        <w:t xml:space="preserve">(Протокол заседания Совета Государственной Думы Федерального Собрания РФ </w:t>
      </w:r>
      <w:r>
        <w:rPr>
          <w:sz w:val="20"/>
          <w:szCs w:val="20"/>
        </w:rPr>
        <w:t>VII созыва (Мельников И.И.) от 5 ноября 2019 г № 225.</w:t>
      </w:r>
      <w:proofErr w:type="gramEnd"/>
      <w:r>
        <w:rPr>
          <w:sz w:val="20"/>
          <w:szCs w:val="20"/>
        </w:rPr>
        <w:t xml:space="preserve"> П. 93)</w:t>
      </w:r>
      <w:r>
        <w:rPr>
          <w:sz w:val="28"/>
          <w:szCs w:val="28"/>
        </w:rPr>
        <w:t xml:space="preserve">, который в 2020 году будет прорабатываться в Государственной </w:t>
      </w:r>
      <w:proofErr w:type="gramStart"/>
      <w:r>
        <w:rPr>
          <w:sz w:val="28"/>
          <w:szCs w:val="28"/>
        </w:rPr>
        <w:t>Думе</w:t>
      </w:r>
      <w:proofErr w:type="gramEnd"/>
      <w:r>
        <w:rPr>
          <w:sz w:val="28"/>
          <w:szCs w:val="28"/>
        </w:rPr>
        <w:t xml:space="preserve"> с учетом повторно выраженной отрицательной позиции Профсоюза на второй вариант законопроекта.</w:t>
      </w:r>
    </w:p>
    <w:p w:rsidR="00B34C85" w:rsidRDefault="00B34C85" w:rsidP="00A17398">
      <w:pPr>
        <w:pStyle w:val="Default"/>
        <w:ind w:firstLine="708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IV. </w:t>
      </w:r>
      <w:proofErr w:type="spellStart"/>
      <w:r>
        <w:rPr>
          <w:b/>
          <w:bCs/>
          <w:color w:val="auto"/>
          <w:sz w:val="28"/>
          <w:szCs w:val="28"/>
        </w:rPr>
        <w:t>Гуманизация</w:t>
      </w:r>
      <w:proofErr w:type="spellEnd"/>
      <w:r>
        <w:rPr>
          <w:b/>
          <w:bCs/>
          <w:color w:val="auto"/>
          <w:sz w:val="28"/>
          <w:szCs w:val="28"/>
        </w:rPr>
        <w:t xml:space="preserve"> норм профессиональной этики.</w:t>
      </w:r>
    </w:p>
    <w:p w:rsidR="00A17398" w:rsidRDefault="00A17398" w:rsidP="00A17398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B34C85" w:rsidRDefault="00B34C85" w:rsidP="00A1739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Главное достижение – </w:t>
      </w:r>
      <w:r w:rsidRPr="00A17398">
        <w:rPr>
          <w:color w:val="auto"/>
          <w:sz w:val="28"/>
          <w:szCs w:val="28"/>
          <w:u w:val="single"/>
        </w:rPr>
        <w:t>устранение необоснованных требований к поведению педагогических работников</w:t>
      </w:r>
      <w:r>
        <w:rPr>
          <w:color w:val="auto"/>
          <w:sz w:val="28"/>
          <w:szCs w:val="28"/>
        </w:rPr>
        <w:t xml:space="preserve">. </w:t>
      </w:r>
    </w:p>
    <w:p w:rsidR="00912EB0" w:rsidRDefault="00B34C85" w:rsidP="00CB698F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В 2019 году </w:t>
      </w:r>
      <w:proofErr w:type="spellStart"/>
      <w:r>
        <w:rPr>
          <w:color w:val="auto"/>
          <w:sz w:val="28"/>
          <w:szCs w:val="28"/>
        </w:rPr>
        <w:t>Минпросвещения</w:t>
      </w:r>
      <w:proofErr w:type="spellEnd"/>
      <w:r>
        <w:rPr>
          <w:color w:val="auto"/>
          <w:sz w:val="28"/>
          <w:szCs w:val="28"/>
        </w:rPr>
        <w:t xml:space="preserve"> России и Профсоюз подготовили и направили в субъекты РФ (взамен Модельного кодекса</w:t>
      </w:r>
      <w:r w:rsidR="00A17398" w:rsidRPr="00A17398">
        <w:rPr>
          <w:sz w:val="20"/>
          <w:szCs w:val="20"/>
        </w:rPr>
        <w:t xml:space="preserve"> </w:t>
      </w:r>
      <w:r w:rsidR="00A17398">
        <w:rPr>
          <w:sz w:val="20"/>
          <w:szCs w:val="20"/>
        </w:rPr>
        <w:t xml:space="preserve">(Модельный кодекс профессиональной этики педагогических работников организаций, осуществляющих образовательную деятельность (приложение к письму Департамента государственной политики в сфере воспитания детей и молодёжи </w:t>
      </w:r>
      <w:proofErr w:type="spellStart"/>
      <w:r w:rsidR="00A17398">
        <w:rPr>
          <w:sz w:val="20"/>
          <w:szCs w:val="20"/>
        </w:rPr>
        <w:t>Минобрнауки</w:t>
      </w:r>
      <w:proofErr w:type="spellEnd"/>
      <w:r w:rsidR="00A17398">
        <w:rPr>
          <w:sz w:val="20"/>
          <w:szCs w:val="20"/>
        </w:rPr>
        <w:t xml:space="preserve"> России (Петрова Т.Э.) от 6 февраля 2014 г. № 09-148 «О направлении материалов», направленному в адрес руководителей органов исполнительной власти субъектов</w:t>
      </w:r>
      <w:proofErr w:type="gramEnd"/>
      <w:r w:rsidR="00A17398">
        <w:rPr>
          <w:sz w:val="20"/>
          <w:szCs w:val="20"/>
        </w:rPr>
        <w:t xml:space="preserve"> </w:t>
      </w:r>
      <w:proofErr w:type="gramStart"/>
      <w:r w:rsidR="00A17398">
        <w:rPr>
          <w:sz w:val="20"/>
          <w:szCs w:val="20"/>
        </w:rPr>
        <w:t>РФ, осуществляющих государственное управление в сфере образования)</w:t>
      </w:r>
      <w:r>
        <w:rPr>
          <w:color w:val="auto"/>
          <w:sz w:val="28"/>
          <w:szCs w:val="28"/>
        </w:rPr>
        <w:t>) примерное положение о нормах профессиональной этики педагогических работников</w:t>
      </w:r>
      <w:r>
        <w:rPr>
          <w:rFonts w:ascii="Calibri" w:hAnsi="Calibri" w:cs="Calibri"/>
          <w:color w:val="auto"/>
          <w:sz w:val="14"/>
          <w:szCs w:val="14"/>
        </w:rPr>
        <w:t>8</w:t>
      </w:r>
      <w:r>
        <w:rPr>
          <w:color w:val="auto"/>
          <w:sz w:val="28"/>
          <w:szCs w:val="28"/>
        </w:rPr>
        <w:t>.</w:t>
      </w:r>
      <w:proofErr w:type="gramEnd"/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 xml:space="preserve">В целях реализации права каждого на неприкосновенность частной жизни впервые определены (то есть </w:t>
      </w:r>
      <w:r>
        <w:rPr>
          <w:color w:val="auto"/>
          <w:sz w:val="28"/>
          <w:szCs w:val="28"/>
        </w:rPr>
        <w:lastRenderedPageBreak/>
        <w:t>фактически ограничены) зоны регулирования поведения педагогов в сети «Интернет»: их призвали воздерживаться от размещения в местах, доступных для детей, информации, причиняющей вред здоровью и (или) развитию детей</w:t>
      </w:r>
      <w:r w:rsidR="00A17398" w:rsidRPr="00A17398">
        <w:rPr>
          <w:sz w:val="20"/>
          <w:szCs w:val="20"/>
        </w:rPr>
        <w:t xml:space="preserve"> </w:t>
      </w:r>
      <w:r w:rsidR="00A17398">
        <w:rPr>
          <w:sz w:val="20"/>
          <w:szCs w:val="20"/>
        </w:rPr>
        <w:t xml:space="preserve">(Письмо </w:t>
      </w:r>
      <w:proofErr w:type="spellStart"/>
      <w:r w:rsidR="00A17398">
        <w:rPr>
          <w:sz w:val="20"/>
          <w:szCs w:val="20"/>
        </w:rPr>
        <w:t>Минпросвещения</w:t>
      </w:r>
      <w:proofErr w:type="spellEnd"/>
      <w:r w:rsidR="00A17398">
        <w:rPr>
          <w:sz w:val="20"/>
          <w:szCs w:val="20"/>
        </w:rPr>
        <w:t xml:space="preserve"> России и Профсоюза (Потехина И.П., Меркулова Г.И.) от 20 августа 2019 г. «О примерном положении о</w:t>
      </w:r>
      <w:proofErr w:type="gramEnd"/>
      <w:r w:rsidR="00A17398">
        <w:rPr>
          <w:sz w:val="20"/>
          <w:szCs w:val="20"/>
        </w:rPr>
        <w:t xml:space="preserve"> </w:t>
      </w:r>
      <w:proofErr w:type="gramStart"/>
      <w:r w:rsidR="00A17398">
        <w:rPr>
          <w:sz w:val="20"/>
          <w:szCs w:val="20"/>
        </w:rPr>
        <w:t>нормах профессиональной этики педагогических работников», направленное в адрес руководителей органов исполнительной власти субъектов Российской Федерации, осуществляющих государственное управление в сфере образования, и председателей региональных (межрегиональных) организаций Профсоюза)</w:t>
      </w:r>
      <w:r>
        <w:rPr>
          <w:color w:val="auto"/>
          <w:sz w:val="28"/>
          <w:szCs w:val="28"/>
        </w:rPr>
        <w:t>.</w:t>
      </w:r>
      <w:proofErr w:type="gramEnd"/>
      <w:r>
        <w:rPr>
          <w:color w:val="auto"/>
          <w:sz w:val="28"/>
          <w:szCs w:val="28"/>
        </w:rPr>
        <w:t xml:space="preserve"> Кроме того, прежние требования о необходимости соответствия педагогов деловому стилю заменены на более гибкую норму о соблюдении ими внешнего вида, соответствующего задачам реализуемой о</w:t>
      </w:r>
      <w:r w:rsidR="00912EB0">
        <w:rPr>
          <w:color w:val="auto"/>
          <w:sz w:val="28"/>
          <w:szCs w:val="28"/>
        </w:rPr>
        <w:t>бразовательной программы.</w:t>
      </w:r>
    </w:p>
    <w:p w:rsidR="00B34C85" w:rsidRDefault="00912EB0" w:rsidP="00912EB0">
      <w:pPr>
        <w:pStyle w:val="Default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V. Совершенствование механизма защиты академических прав.</w:t>
      </w:r>
    </w:p>
    <w:p w:rsidR="00912EB0" w:rsidRDefault="00912EB0" w:rsidP="00D54352">
      <w:pPr>
        <w:pStyle w:val="Default"/>
        <w:jc w:val="both"/>
        <w:rPr>
          <w:color w:val="auto"/>
        </w:rPr>
      </w:pPr>
    </w:p>
    <w:p w:rsidR="00B34C85" w:rsidRDefault="00B34C85" w:rsidP="00912EB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Главное достижение – </w:t>
      </w:r>
      <w:r w:rsidRPr="00912EB0">
        <w:rPr>
          <w:color w:val="auto"/>
          <w:sz w:val="28"/>
          <w:szCs w:val="28"/>
          <w:u w:val="single"/>
        </w:rPr>
        <w:t>повышение уровня защиты педагогов при разрешении конфликтов</w:t>
      </w:r>
      <w:r>
        <w:rPr>
          <w:color w:val="auto"/>
          <w:sz w:val="28"/>
          <w:szCs w:val="28"/>
        </w:rPr>
        <w:t xml:space="preserve">. </w:t>
      </w:r>
    </w:p>
    <w:p w:rsidR="00912EB0" w:rsidRPr="00CB698F" w:rsidRDefault="00B34C85" w:rsidP="00CB698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2019 году </w:t>
      </w:r>
      <w:proofErr w:type="spellStart"/>
      <w:r>
        <w:rPr>
          <w:color w:val="auto"/>
          <w:sz w:val="28"/>
          <w:szCs w:val="28"/>
        </w:rPr>
        <w:t>Минпросвещения</w:t>
      </w:r>
      <w:proofErr w:type="spellEnd"/>
      <w:r>
        <w:rPr>
          <w:color w:val="auto"/>
          <w:sz w:val="28"/>
          <w:szCs w:val="28"/>
        </w:rPr>
        <w:t xml:space="preserve"> России и Профсоюз впервые подготовили и направили в субъекты РФ положение о комиссии по урегулированию споров между участниками образовательных отношений</w:t>
      </w:r>
      <w:r w:rsidR="00912EB0" w:rsidRPr="00912EB0">
        <w:rPr>
          <w:sz w:val="20"/>
          <w:szCs w:val="20"/>
        </w:rPr>
        <w:t xml:space="preserve"> </w:t>
      </w:r>
      <w:r w:rsidR="00912EB0">
        <w:rPr>
          <w:sz w:val="20"/>
          <w:szCs w:val="20"/>
        </w:rPr>
        <w:t xml:space="preserve">(Письмо </w:t>
      </w:r>
      <w:proofErr w:type="spellStart"/>
      <w:r w:rsidR="00912EB0">
        <w:rPr>
          <w:sz w:val="20"/>
          <w:szCs w:val="20"/>
        </w:rPr>
        <w:t>Минпросвещения</w:t>
      </w:r>
      <w:proofErr w:type="spellEnd"/>
      <w:r w:rsidR="00912EB0">
        <w:rPr>
          <w:sz w:val="20"/>
          <w:szCs w:val="20"/>
        </w:rPr>
        <w:t xml:space="preserve"> России и Профсоюза (</w:t>
      </w:r>
      <w:proofErr w:type="spellStart"/>
      <w:r w:rsidR="00912EB0">
        <w:rPr>
          <w:sz w:val="20"/>
          <w:szCs w:val="20"/>
        </w:rPr>
        <w:t>Басюк</w:t>
      </w:r>
      <w:proofErr w:type="spellEnd"/>
      <w:r w:rsidR="00912EB0">
        <w:rPr>
          <w:sz w:val="20"/>
          <w:szCs w:val="20"/>
        </w:rPr>
        <w:t xml:space="preserve"> В.С., Меркулова Г.И.) от 19 ноября 2019 г. № ВБ-107/08/634 «О примерном </w:t>
      </w:r>
      <w:proofErr w:type="gramStart"/>
      <w:r w:rsidR="00912EB0">
        <w:rPr>
          <w:sz w:val="20"/>
          <w:szCs w:val="20"/>
        </w:rPr>
        <w:t>положении</w:t>
      </w:r>
      <w:proofErr w:type="gramEnd"/>
      <w:r w:rsidR="00912EB0">
        <w:rPr>
          <w:sz w:val="20"/>
          <w:szCs w:val="20"/>
        </w:rPr>
        <w:t xml:space="preserve"> о комиссии по урегулированию споров между участниками образовательных отношений», направленное в адрес руководителей органов исполнительной власти субъектов РФ, осуществляющих государственное управление в сфере образования, и председателей региональных (межрегиональных) организаций Профсоюза)</w:t>
      </w:r>
      <w:r>
        <w:rPr>
          <w:color w:val="auto"/>
          <w:sz w:val="28"/>
          <w:szCs w:val="28"/>
        </w:rPr>
        <w:t xml:space="preserve">. В целях объективного установления наличия или отсутствия нарушения локальных нормативных актов в сфере образования, норм профессиональной этики и т. д. положением предусмотрено, что представителями педагогических работников в составе комиссии организации должны быть делегаты её профсоюзного комитета. </w:t>
      </w:r>
    </w:p>
    <w:p w:rsidR="00B34C85" w:rsidRDefault="00B34C85" w:rsidP="00912EB0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VI. Координация политики в сфере профессиональных квалификаций.</w:t>
      </w:r>
    </w:p>
    <w:p w:rsidR="00912EB0" w:rsidRDefault="00912EB0" w:rsidP="00912EB0">
      <w:pPr>
        <w:pStyle w:val="Default"/>
        <w:jc w:val="center"/>
        <w:rPr>
          <w:color w:val="auto"/>
          <w:sz w:val="28"/>
          <w:szCs w:val="28"/>
        </w:rPr>
      </w:pPr>
    </w:p>
    <w:p w:rsidR="00B34C85" w:rsidRDefault="00B34C85" w:rsidP="00912EB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Главное достижение – </w:t>
      </w:r>
      <w:r w:rsidRPr="00912EB0">
        <w:rPr>
          <w:color w:val="auto"/>
          <w:sz w:val="28"/>
          <w:szCs w:val="28"/>
          <w:u w:val="single"/>
        </w:rPr>
        <w:t>создание Совета по профессиональным квалификациям в сфере образования</w:t>
      </w:r>
      <w:r>
        <w:rPr>
          <w:color w:val="auto"/>
          <w:sz w:val="28"/>
          <w:szCs w:val="28"/>
        </w:rPr>
        <w:t xml:space="preserve">. </w:t>
      </w:r>
    </w:p>
    <w:p w:rsidR="00587148" w:rsidRPr="00CB698F" w:rsidRDefault="00B34C85" w:rsidP="00CB698F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В 2019 году была реализована инициатива Профсоюза</w:t>
      </w:r>
      <w:r w:rsidR="00912EB0" w:rsidRPr="00912EB0">
        <w:rPr>
          <w:sz w:val="20"/>
          <w:szCs w:val="20"/>
        </w:rPr>
        <w:t xml:space="preserve"> </w:t>
      </w:r>
      <w:r w:rsidR="00912EB0">
        <w:rPr>
          <w:sz w:val="20"/>
          <w:szCs w:val="20"/>
        </w:rPr>
        <w:t>(Письмо Профсоюза (Меркулова Г.И.) от 1 октября 2018 г. № 512 «О предложениях по вопросам формирования НСУР и апробации единой модели аттестации педагогических работников», направленное в адрес Министра просвещения РФ О.Ю. Васильевой.</w:t>
      </w:r>
      <w:proofErr w:type="gramEnd"/>
      <w:r w:rsidR="00912EB0">
        <w:rPr>
          <w:sz w:val="20"/>
          <w:szCs w:val="20"/>
        </w:rPr>
        <w:t xml:space="preserve"> Прил. № 1. П. 1)</w:t>
      </w:r>
      <w:r>
        <w:rPr>
          <w:rFonts w:ascii="Calibri" w:hAnsi="Calibri" w:cs="Calibri"/>
          <w:color w:val="auto"/>
          <w:sz w:val="14"/>
          <w:szCs w:val="14"/>
        </w:rPr>
        <w:t xml:space="preserve"> </w:t>
      </w:r>
      <w:r>
        <w:rPr>
          <w:color w:val="auto"/>
          <w:sz w:val="28"/>
          <w:szCs w:val="28"/>
        </w:rPr>
        <w:t>по созданию СПК в сфере образования</w:t>
      </w:r>
      <w:r w:rsidR="00912EB0" w:rsidRPr="00912EB0">
        <w:rPr>
          <w:sz w:val="20"/>
          <w:szCs w:val="20"/>
        </w:rPr>
        <w:t xml:space="preserve"> </w:t>
      </w:r>
      <w:r w:rsidR="00912EB0">
        <w:rPr>
          <w:sz w:val="20"/>
          <w:szCs w:val="20"/>
        </w:rPr>
        <w:t xml:space="preserve">(Протокол заседания Национального совета при Президенте РФ по профессиональным квалификациям (Шохин А.Н.) от 25 сентября 2019 г. № 39. </w:t>
      </w:r>
      <w:proofErr w:type="gramStart"/>
      <w:r w:rsidR="00912EB0">
        <w:rPr>
          <w:sz w:val="20"/>
          <w:szCs w:val="20"/>
        </w:rPr>
        <w:t>П. 3.1)</w:t>
      </w:r>
      <w:r>
        <w:rPr>
          <w:color w:val="auto"/>
          <w:sz w:val="28"/>
          <w:szCs w:val="28"/>
        </w:rPr>
        <w:t>.</w:t>
      </w:r>
      <w:proofErr w:type="gramEnd"/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>К компетенции данного органа управления отнесены разработка профессиональных стандартов, проведение экспертизы ФГОС профессионального образования, отбор организаций для выполнения ими функций центров оценки квалификаций и т. д.</w:t>
      </w:r>
      <w:r w:rsidR="00912EB0" w:rsidRPr="00912EB0">
        <w:rPr>
          <w:sz w:val="20"/>
          <w:szCs w:val="20"/>
        </w:rPr>
        <w:t xml:space="preserve"> </w:t>
      </w:r>
      <w:r w:rsidR="00912EB0">
        <w:rPr>
          <w:sz w:val="20"/>
          <w:szCs w:val="20"/>
        </w:rPr>
        <w:t>(Положение о Совете по профессиональным квалификациям в сфере образования, утверждённое решением СПК в сфере образования (протокол от 28 октября 2019 г. № 1).</w:t>
      </w:r>
      <w:proofErr w:type="gramEnd"/>
      <w:r w:rsidR="00912EB0">
        <w:rPr>
          <w:sz w:val="20"/>
          <w:szCs w:val="20"/>
        </w:rPr>
        <w:t xml:space="preserve"> </w:t>
      </w:r>
      <w:proofErr w:type="gramStart"/>
      <w:r w:rsidR="00912EB0">
        <w:rPr>
          <w:sz w:val="20"/>
          <w:szCs w:val="20"/>
        </w:rPr>
        <w:t>П. 4.)</w:t>
      </w:r>
      <w:proofErr w:type="gramEnd"/>
      <w:r>
        <w:rPr>
          <w:rFonts w:ascii="Calibri" w:hAnsi="Calibri" w:cs="Calibri"/>
          <w:color w:val="auto"/>
          <w:sz w:val="14"/>
          <w:szCs w:val="14"/>
        </w:rPr>
        <w:t xml:space="preserve"> </w:t>
      </w:r>
      <w:proofErr w:type="gramStart"/>
      <w:r>
        <w:rPr>
          <w:color w:val="auto"/>
          <w:sz w:val="28"/>
          <w:szCs w:val="28"/>
        </w:rPr>
        <w:t>В целях защиты при этом трудовых прав, социально-экономических и профессиональных интересов работников, а также социальных прав и интересов студентов в состав СПК включён представитель Профсоюза</w:t>
      </w:r>
      <w:r w:rsidR="00912EB0" w:rsidRPr="00912EB0">
        <w:rPr>
          <w:sz w:val="20"/>
          <w:szCs w:val="20"/>
        </w:rPr>
        <w:t xml:space="preserve"> </w:t>
      </w:r>
      <w:r w:rsidR="00912EB0">
        <w:rPr>
          <w:sz w:val="20"/>
          <w:szCs w:val="20"/>
        </w:rPr>
        <w:t>(Протокол заседания Национального совета при Президенте РФ по профессиональным квалификациям (Шохин А.Н.) от 25 сентября 2019 г. № 39.</w:t>
      </w:r>
      <w:proofErr w:type="gramEnd"/>
      <w:r w:rsidR="00912EB0">
        <w:rPr>
          <w:sz w:val="20"/>
          <w:szCs w:val="20"/>
        </w:rPr>
        <w:t xml:space="preserve"> </w:t>
      </w:r>
      <w:proofErr w:type="gramStart"/>
      <w:r w:rsidR="00912EB0">
        <w:rPr>
          <w:sz w:val="20"/>
          <w:szCs w:val="20"/>
        </w:rPr>
        <w:t>П. 3.1.4)</w:t>
      </w:r>
      <w:r>
        <w:rPr>
          <w:color w:val="auto"/>
          <w:sz w:val="28"/>
          <w:szCs w:val="28"/>
        </w:rPr>
        <w:t xml:space="preserve">. </w:t>
      </w:r>
      <w:proofErr w:type="gramEnd"/>
    </w:p>
    <w:p w:rsidR="00B34C85" w:rsidRDefault="00B34C85" w:rsidP="00912EB0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VII. Защита прав и интересов работников при разработке профессиональных стандартов.</w:t>
      </w:r>
    </w:p>
    <w:p w:rsidR="00912EB0" w:rsidRDefault="00912EB0" w:rsidP="00912EB0">
      <w:pPr>
        <w:pStyle w:val="Default"/>
        <w:jc w:val="center"/>
        <w:rPr>
          <w:color w:val="auto"/>
          <w:sz w:val="28"/>
          <w:szCs w:val="28"/>
        </w:rPr>
      </w:pPr>
    </w:p>
    <w:p w:rsidR="00912EB0" w:rsidRDefault="00B34C85" w:rsidP="00912EB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Главное достижение – </w:t>
      </w:r>
      <w:r w:rsidRPr="00912EB0">
        <w:rPr>
          <w:color w:val="auto"/>
          <w:sz w:val="28"/>
          <w:szCs w:val="28"/>
          <w:u w:val="single"/>
        </w:rPr>
        <w:t>сохранение правового статуса помощников воспитателей</w:t>
      </w:r>
      <w:r>
        <w:rPr>
          <w:color w:val="auto"/>
          <w:sz w:val="28"/>
          <w:szCs w:val="28"/>
        </w:rPr>
        <w:t xml:space="preserve">. </w:t>
      </w:r>
    </w:p>
    <w:p w:rsidR="00260BB4" w:rsidRDefault="00B34C85" w:rsidP="00CB698F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В 2019 году началось применение профессионального стандарта няни</w:t>
      </w:r>
      <w:r w:rsidR="00912EB0" w:rsidRPr="00912EB0">
        <w:rPr>
          <w:sz w:val="20"/>
          <w:szCs w:val="20"/>
        </w:rPr>
        <w:t xml:space="preserve"> </w:t>
      </w:r>
      <w:r w:rsidR="00912EB0">
        <w:rPr>
          <w:sz w:val="20"/>
          <w:szCs w:val="20"/>
        </w:rPr>
        <w:t>(Приказ Минтруда России от 5 декабря 2018 г. «Об утверждении профессионального стандарта «Няня (работник по присмотру и уходу за детьми)» (зарегистрирован в Минюсте России 25 декабря 2018 г., регистрационный № 53158)</w:t>
      </w:r>
      <w:r>
        <w:rPr>
          <w:color w:val="auto"/>
          <w:sz w:val="28"/>
          <w:szCs w:val="28"/>
        </w:rPr>
        <w:t>, в последней редакции которого фактически отражено требование Профсоюза о нераспространении его на работников сферы образования.</w:t>
      </w:r>
      <w:proofErr w:type="gramEnd"/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 xml:space="preserve">В ходе экспертизы первоначальных версий стандарта Профсоюз выступал категорически против того, чтобы он описывал профессиональную деятельность работников, возможное наименование должности </w:t>
      </w:r>
      <w:r>
        <w:rPr>
          <w:color w:val="auto"/>
          <w:sz w:val="28"/>
          <w:szCs w:val="28"/>
        </w:rPr>
        <w:lastRenderedPageBreak/>
        <w:t>которых – «помощник воспитателя», так как должность «няня» отнесена к профессиям рабочих, в то время как «помощник воспитателя» является должностью служащего</w:t>
      </w:r>
      <w:r w:rsidR="00912EB0">
        <w:rPr>
          <w:color w:val="auto"/>
          <w:sz w:val="28"/>
          <w:szCs w:val="28"/>
        </w:rPr>
        <w:t xml:space="preserve"> (</w:t>
      </w:r>
      <w:r w:rsidR="00912EB0" w:rsidRPr="00912EB0">
        <w:rPr>
          <w:sz w:val="13"/>
          <w:szCs w:val="13"/>
        </w:rPr>
        <w:t>Письмо Профсоюза (Меркулова Г.И.) от 19 октября 2018 г. № 569 «О направлении бланка заочного голосования и необходимости доработки проекта</w:t>
      </w:r>
      <w:proofErr w:type="gramEnd"/>
      <w:r w:rsidR="00912EB0" w:rsidRPr="00912EB0">
        <w:rPr>
          <w:sz w:val="13"/>
          <w:szCs w:val="13"/>
        </w:rPr>
        <w:t xml:space="preserve"> профессионального стандарта «Няня (работник по присмотру и уходу за детьми)», </w:t>
      </w:r>
      <w:proofErr w:type="gramStart"/>
      <w:r w:rsidR="00912EB0" w:rsidRPr="00912EB0">
        <w:rPr>
          <w:sz w:val="13"/>
          <w:szCs w:val="13"/>
        </w:rPr>
        <w:t>направленное</w:t>
      </w:r>
      <w:proofErr w:type="gramEnd"/>
      <w:r w:rsidR="00912EB0" w:rsidRPr="00912EB0">
        <w:rPr>
          <w:sz w:val="13"/>
          <w:szCs w:val="13"/>
        </w:rPr>
        <w:t xml:space="preserve"> в адрес председателя Национального совета при Президенте РФ по профессиональным квалификациям А.Н. Шохина</w:t>
      </w:r>
      <w:r w:rsidR="00912EB0">
        <w:rPr>
          <w:sz w:val="13"/>
          <w:szCs w:val="13"/>
        </w:rPr>
        <w:t>).</w:t>
      </w:r>
      <w:r>
        <w:rPr>
          <w:color w:val="auto"/>
          <w:sz w:val="28"/>
          <w:szCs w:val="28"/>
        </w:rPr>
        <w:t xml:space="preserve"> Исключение из стандарта какого-либо упоминания о помощниках воспитателей устранило риски «переименования» помощников воспитателей в нянь с одновременным сокращением им заработной платы и вменения им несвойственных трудовых функций (в частности, проведения развивающих игр с детьми). </w:t>
      </w:r>
    </w:p>
    <w:p w:rsidR="00B34C85" w:rsidRDefault="00B34C85" w:rsidP="00912EB0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VIII. Содействие росту реальных доходов студентов и аспирантов.</w:t>
      </w:r>
    </w:p>
    <w:p w:rsidR="00260BB4" w:rsidRDefault="00260BB4" w:rsidP="00912EB0">
      <w:pPr>
        <w:pStyle w:val="Default"/>
        <w:jc w:val="center"/>
        <w:rPr>
          <w:color w:val="auto"/>
          <w:sz w:val="28"/>
          <w:szCs w:val="28"/>
        </w:rPr>
      </w:pPr>
    </w:p>
    <w:p w:rsidR="00B34C85" w:rsidRDefault="00B34C85" w:rsidP="00912EB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Главное достижение – </w:t>
      </w:r>
      <w:r w:rsidRPr="00260BB4">
        <w:rPr>
          <w:color w:val="auto"/>
          <w:sz w:val="28"/>
          <w:szCs w:val="28"/>
          <w:u w:val="single"/>
        </w:rPr>
        <w:t>частичное освобождение от налогообложения доходов обучающихся, полученных в виде материальной помощи</w:t>
      </w:r>
      <w:r>
        <w:rPr>
          <w:color w:val="auto"/>
          <w:sz w:val="28"/>
          <w:szCs w:val="28"/>
        </w:rPr>
        <w:t xml:space="preserve">. </w:t>
      </w:r>
    </w:p>
    <w:p w:rsidR="00260BB4" w:rsidRDefault="00B34C85" w:rsidP="00CB698F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В 2019 году были внесены изменения в Налоговый кодекс РФ</w:t>
      </w:r>
      <w:r w:rsidR="00912EB0" w:rsidRPr="00912EB0">
        <w:rPr>
          <w:sz w:val="20"/>
          <w:szCs w:val="20"/>
        </w:rPr>
        <w:t xml:space="preserve"> </w:t>
      </w:r>
      <w:r w:rsidR="00912EB0">
        <w:rPr>
          <w:sz w:val="20"/>
          <w:szCs w:val="20"/>
        </w:rPr>
        <w:t>(Федеральный закон от 9 сентября 2019 г. № 327-ФЗ «О внесении изменения в статью 217 части второй Налогового Кодекса Российской Федерации»)</w:t>
      </w:r>
      <w:r>
        <w:rPr>
          <w:color w:val="auto"/>
          <w:sz w:val="28"/>
          <w:szCs w:val="28"/>
        </w:rPr>
        <w:t>, согласно которым не подлежат налогообложению доходы, не превышающие 4000 руб., полученные в виде материальной помощи, оказываемой организацией, осуществляющей образовательную деятельность по основным профессиональным образовательным программам, студентам (курсантам), аспирантам, адъюнктам, ординаторам</w:t>
      </w:r>
      <w:proofErr w:type="gramEnd"/>
      <w:r>
        <w:rPr>
          <w:color w:val="auto"/>
          <w:sz w:val="28"/>
          <w:szCs w:val="28"/>
        </w:rPr>
        <w:t xml:space="preserve"> и ассистентам-стажёрам. Непосредственное участие в подготовке законопроекта принял Экспертный совет по соблюдению прав обучающихся при Комитете Государственной Думы по образованию и науке во главе с представителем Профсоюза. </w:t>
      </w:r>
    </w:p>
    <w:p w:rsidR="00B34C85" w:rsidRDefault="00B34C85" w:rsidP="00260BB4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IX. Участие в осуществлении государственного контроля (надзора) в сфере образования.</w:t>
      </w:r>
    </w:p>
    <w:p w:rsidR="00260BB4" w:rsidRDefault="00260BB4" w:rsidP="00260BB4">
      <w:pPr>
        <w:pStyle w:val="Default"/>
        <w:jc w:val="center"/>
        <w:rPr>
          <w:color w:val="auto"/>
          <w:sz w:val="28"/>
          <w:szCs w:val="28"/>
        </w:rPr>
      </w:pPr>
    </w:p>
    <w:p w:rsidR="00B34C85" w:rsidRDefault="00B34C85" w:rsidP="00260BB4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Главное достижение </w:t>
      </w:r>
      <w:r w:rsidRPr="00260BB4">
        <w:rPr>
          <w:color w:val="auto"/>
          <w:sz w:val="28"/>
          <w:szCs w:val="28"/>
        </w:rPr>
        <w:t xml:space="preserve">– </w:t>
      </w:r>
      <w:r w:rsidRPr="00260BB4">
        <w:rPr>
          <w:color w:val="auto"/>
          <w:sz w:val="28"/>
          <w:szCs w:val="28"/>
          <w:u w:val="single"/>
        </w:rPr>
        <w:t>подготовка в Профсоюзе экспертов контрольно-надзорной деятельности</w:t>
      </w:r>
      <w:r>
        <w:rPr>
          <w:color w:val="auto"/>
          <w:sz w:val="28"/>
          <w:szCs w:val="28"/>
        </w:rPr>
        <w:t xml:space="preserve">. </w:t>
      </w:r>
    </w:p>
    <w:p w:rsidR="00260BB4" w:rsidRDefault="00B34C85" w:rsidP="00260BB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2019 году по результатам квалификационного экзамена в </w:t>
      </w:r>
      <w:proofErr w:type="spellStart"/>
      <w:r>
        <w:rPr>
          <w:color w:val="auto"/>
          <w:sz w:val="28"/>
          <w:szCs w:val="28"/>
        </w:rPr>
        <w:t>Рособрнадзоре</w:t>
      </w:r>
      <w:proofErr w:type="spellEnd"/>
      <w:r>
        <w:rPr>
          <w:color w:val="auto"/>
          <w:sz w:val="28"/>
          <w:szCs w:val="28"/>
        </w:rPr>
        <w:t xml:space="preserve"> 15 председателей первичных профсоюзных организаций образовательных организаций высшего образования стали экспертами контрольно-надзорной деятельности сроком на 5 лет</w:t>
      </w:r>
      <w:r w:rsidR="00260BB4" w:rsidRPr="00260BB4">
        <w:rPr>
          <w:sz w:val="20"/>
          <w:szCs w:val="20"/>
        </w:rPr>
        <w:t xml:space="preserve"> </w:t>
      </w:r>
      <w:r w:rsidR="00260BB4">
        <w:rPr>
          <w:sz w:val="20"/>
          <w:szCs w:val="20"/>
        </w:rPr>
        <w:t xml:space="preserve">(Распоряжение </w:t>
      </w:r>
      <w:proofErr w:type="spellStart"/>
      <w:r w:rsidR="00260BB4">
        <w:rPr>
          <w:sz w:val="20"/>
          <w:szCs w:val="20"/>
        </w:rPr>
        <w:t>Рособрнадзора</w:t>
      </w:r>
      <w:proofErr w:type="spellEnd"/>
      <w:r w:rsidR="00260BB4">
        <w:rPr>
          <w:sz w:val="20"/>
          <w:szCs w:val="20"/>
        </w:rPr>
        <w:t xml:space="preserve"> от 25 сентября 2019 г. № 1453-07)</w:t>
      </w:r>
      <w:r>
        <w:rPr>
          <w:color w:val="auto"/>
          <w:sz w:val="28"/>
          <w:szCs w:val="28"/>
        </w:rPr>
        <w:t>. Таким образом, в</w:t>
      </w:r>
      <w:r w:rsidR="00260BB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целях содействия получения студентами качественного образования представители Профсоюза примут участие в осуществлении федерального государственного надзора в сфере образования, федерального государственного контроля качества образования и лицензионного контроля. </w:t>
      </w:r>
    </w:p>
    <w:p w:rsidR="00B34C85" w:rsidRDefault="00B34C85" w:rsidP="00260BB4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X. Формирование системы управления охраной труда (СУОТ).</w:t>
      </w:r>
    </w:p>
    <w:p w:rsidR="00260BB4" w:rsidRDefault="00260BB4" w:rsidP="00260BB4">
      <w:pPr>
        <w:pStyle w:val="Default"/>
        <w:jc w:val="center"/>
        <w:rPr>
          <w:color w:val="auto"/>
          <w:sz w:val="28"/>
          <w:szCs w:val="28"/>
        </w:rPr>
      </w:pPr>
    </w:p>
    <w:p w:rsidR="00B34C85" w:rsidRDefault="00B34C85" w:rsidP="00260BB4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Главное достижение – </w:t>
      </w:r>
      <w:r w:rsidRPr="00260BB4">
        <w:rPr>
          <w:color w:val="auto"/>
          <w:sz w:val="28"/>
          <w:szCs w:val="28"/>
          <w:u w:val="single"/>
        </w:rPr>
        <w:t>введение в действие Примерных положений о системе управления охраной труда (СУОТ) в образовательных организациях, подготовленных специалистами Профсоюза</w:t>
      </w:r>
      <w:r>
        <w:rPr>
          <w:color w:val="auto"/>
          <w:sz w:val="28"/>
          <w:szCs w:val="28"/>
        </w:rPr>
        <w:t xml:space="preserve">. </w:t>
      </w:r>
    </w:p>
    <w:p w:rsidR="00260BB4" w:rsidRPr="00CB698F" w:rsidRDefault="00B34C85" w:rsidP="00CB698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2019 году </w:t>
      </w:r>
      <w:proofErr w:type="spellStart"/>
      <w:r>
        <w:rPr>
          <w:color w:val="auto"/>
          <w:sz w:val="28"/>
          <w:szCs w:val="28"/>
        </w:rPr>
        <w:t>Минобрнауки</w:t>
      </w:r>
      <w:proofErr w:type="spellEnd"/>
      <w:r>
        <w:rPr>
          <w:color w:val="auto"/>
          <w:sz w:val="28"/>
          <w:szCs w:val="28"/>
        </w:rPr>
        <w:t xml:space="preserve"> России и </w:t>
      </w:r>
      <w:proofErr w:type="spellStart"/>
      <w:r>
        <w:rPr>
          <w:color w:val="auto"/>
          <w:sz w:val="28"/>
          <w:szCs w:val="28"/>
        </w:rPr>
        <w:t>Минпросвещения</w:t>
      </w:r>
      <w:proofErr w:type="spellEnd"/>
      <w:r>
        <w:rPr>
          <w:color w:val="auto"/>
          <w:sz w:val="28"/>
          <w:szCs w:val="28"/>
        </w:rPr>
        <w:t xml:space="preserve"> России направили в подведомственные организации и субъекты </w:t>
      </w:r>
      <w:proofErr w:type="gramStart"/>
      <w:r>
        <w:rPr>
          <w:color w:val="auto"/>
          <w:sz w:val="28"/>
          <w:szCs w:val="28"/>
        </w:rPr>
        <w:t>РФ</w:t>
      </w:r>
      <w:proofErr w:type="gramEnd"/>
      <w:r>
        <w:rPr>
          <w:color w:val="auto"/>
          <w:sz w:val="28"/>
          <w:szCs w:val="28"/>
        </w:rPr>
        <w:t xml:space="preserve"> Примерные положения о СУОТ в образовательной организации высшего образования</w:t>
      </w:r>
      <w:r w:rsidR="00260BB4" w:rsidRPr="00260BB4">
        <w:rPr>
          <w:sz w:val="20"/>
          <w:szCs w:val="20"/>
        </w:rPr>
        <w:t xml:space="preserve"> </w:t>
      </w:r>
      <w:r w:rsidR="00260BB4">
        <w:rPr>
          <w:sz w:val="20"/>
          <w:szCs w:val="20"/>
        </w:rPr>
        <w:t xml:space="preserve">(Письмо Департамента государственной службы и кадров </w:t>
      </w:r>
      <w:proofErr w:type="spellStart"/>
      <w:r w:rsidR="00260BB4">
        <w:rPr>
          <w:sz w:val="20"/>
          <w:szCs w:val="20"/>
        </w:rPr>
        <w:t>Минобрнауки</w:t>
      </w:r>
      <w:proofErr w:type="spellEnd"/>
      <w:r w:rsidR="00260BB4">
        <w:rPr>
          <w:sz w:val="20"/>
          <w:szCs w:val="20"/>
        </w:rPr>
        <w:t xml:space="preserve"> России (Дьячков Т.В.) от 5 марта 2019 г. № 20.5-54 «О предоставлении информации», направленное в адрес подведомственных организаций </w:t>
      </w:r>
      <w:proofErr w:type="spellStart"/>
      <w:r w:rsidR="00260BB4">
        <w:rPr>
          <w:sz w:val="20"/>
          <w:szCs w:val="20"/>
        </w:rPr>
        <w:t>Минобрнауки</w:t>
      </w:r>
      <w:proofErr w:type="spellEnd"/>
      <w:r w:rsidR="00260BB4">
        <w:rPr>
          <w:sz w:val="20"/>
          <w:szCs w:val="20"/>
        </w:rPr>
        <w:t xml:space="preserve"> России)</w:t>
      </w:r>
      <w:r>
        <w:rPr>
          <w:color w:val="auto"/>
          <w:sz w:val="28"/>
          <w:szCs w:val="28"/>
        </w:rPr>
        <w:t xml:space="preserve">, дошкольной образовательной организации, общеобразовательной организации, профессиональной образовательной организации </w:t>
      </w:r>
      <w:proofErr w:type="gramStart"/>
      <w:r>
        <w:rPr>
          <w:color w:val="auto"/>
          <w:sz w:val="28"/>
          <w:szCs w:val="28"/>
        </w:rPr>
        <w:t>и организации дополнительного образования</w:t>
      </w:r>
      <w:r w:rsidR="00260BB4" w:rsidRPr="00260BB4">
        <w:rPr>
          <w:sz w:val="20"/>
          <w:szCs w:val="20"/>
        </w:rPr>
        <w:t xml:space="preserve"> </w:t>
      </w:r>
      <w:r w:rsidR="00260BB4">
        <w:rPr>
          <w:sz w:val="20"/>
          <w:szCs w:val="20"/>
        </w:rPr>
        <w:t xml:space="preserve">(Письмо Департамента государственной службы и кадров </w:t>
      </w:r>
      <w:proofErr w:type="spellStart"/>
      <w:r w:rsidR="00260BB4">
        <w:rPr>
          <w:sz w:val="20"/>
          <w:szCs w:val="20"/>
        </w:rPr>
        <w:t>Минпросвещения</w:t>
      </w:r>
      <w:proofErr w:type="spellEnd"/>
      <w:r w:rsidR="00260BB4">
        <w:rPr>
          <w:sz w:val="20"/>
          <w:szCs w:val="20"/>
        </w:rPr>
        <w:t xml:space="preserve"> России (</w:t>
      </w:r>
      <w:proofErr w:type="spellStart"/>
      <w:r w:rsidR="00260BB4">
        <w:rPr>
          <w:sz w:val="20"/>
          <w:szCs w:val="20"/>
        </w:rPr>
        <w:t>Бакутин</w:t>
      </w:r>
      <w:proofErr w:type="spellEnd"/>
      <w:r w:rsidR="00260BB4">
        <w:rPr>
          <w:sz w:val="20"/>
          <w:szCs w:val="20"/>
        </w:rPr>
        <w:t xml:space="preserve"> М.В.) от 27 ноября 2019 г. № 12-688, направленное в адрес руководителей органов исполнительной власти субъектов РФ, осуществляющих государственное управление в сфере образования)</w:t>
      </w:r>
      <w:r>
        <w:rPr>
          <w:color w:val="auto"/>
          <w:sz w:val="28"/>
          <w:szCs w:val="28"/>
        </w:rPr>
        <w:t xml:space="preserve">, подготовленные специалистами Профсоюза в целях формирования основ для оценки профессиональных рисков и управления ими в каждой образовательной организации. </w:t>
      </w:r>
      <w:proofErr w:type="gramEnd"/>
    </w:p>
    <w:p w:rsidR="00B34C85" w:rsidRDefault="00B34C85" w:rsidP="00260BB4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XI. Проверка безопасной эксплуатации зданий и сооружений образовательных организаций</w:t>
      </w:r>
    </w:p>
    <w:p w:rsidR="00587148" w:rsidRDefault="00587148" w:rsidP="00260BB4">
      <w:pPr>
        <w:pStyle w:val="Default"/>
        <w:jc w:val="center"/>
        <w:rPr>
          <w:color w:val="auto"/>
          <w:sz w:val="28"/>
          <w:szCs w:val="28"/>
        </w:rPr>
      </w:pPr>
    </w:p>
    <w:p w:rsidR="00B34C85" w:rsidRDefault="00B34C85" w:rsidP="00260BB4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Главное достижение – </w:t>
      </w:r>
      <w:r w:rsidRPr="00260BB4">
        <w:rPr>
          <w:color w:val="auto"/>
          <w:sz w:val="28"/>
          <w:szCs w:val="28"/>
          <w:u w:val="single"/>
        </w:rPr>
        <w:t>содействие устранению нарушений безопасной эксплуатации зданий и сооружений образовательных организаций</w:t>
      </w:r>
      <w:r>
        <w:rPr>
          <w:color w:val="auto"/>
          <w:sz w:val="28"/>
          <w:szCs w:val="28"/>
        </w:rPr>
        <w:t xml:space="preserve">. </w:t>
      </w:r>
    </w:p>
    <w:p w:rsidR="00260BB4" w:rsidRPr="00CB698F" w:rsidRDefault="00B34C85" w:rsidP="00CB698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2019 году подведены итоги </w:t>
      </w:r>
      <w:proofErr w:type="spellStart"/>
      <w:r>
        <w:rPr>
          <w:color w:val="auto"/>
          <w:sz w:val="28"/>
          <w:szCs w:val="28"/>
        </w:rPr>
        <w:t>общепрофсоюзной</w:t>
      </w:r>
      <w:proofErr w:type="spellEnd"/>
      <w:r>
        <w:rPr>
          <w:color w:val="auto"/>
          <w:sz w:val="28"/>
          <w:szCs w:val="28"/>
        </w:rPr>
        <w:t xml:space="preserve"> тематической проверки безопасной эксплуатации зданий и сооружений образовательных организаций во всех субъектах РФ. Так, технической инспекцией труда Профсоюза обследованы 33 тыс. зданий и сооружений, выявлены 80 тыс. нарушений технического состояния и эксплуатации зданий, выданы 11 тыс. представлений об устранении выявленных нарушений, с учетом которых работодателями назначены 450 технических экспертиз. Рассмотрев указанную информацию, </w:t>
      </w:r>
      <w:proofErr w:type="spellStart"/>
      <w:r>
        <w:rPr>
          <w:color w:val="auto"/>
          <w:sz w:val="28"/>
          <w:szCs w:val="28"/>
        </w:rPr>
        <w:t>Минобрнауки</w:t>
      </w:r>
      <w:proofErr w:type="spellEnd"/>
      <w:r>
        <w:rPr>
          <w:color w:val="auto"/>
          <w:sz w:val="28"/>
          <w:szCs w:val="28"/>
        </w:rPr>
        <w:t xml:space="preserve"> России приняло решение об учёте полученных данных при проведении плановых проверок состояния имущества и планировании государственных заданий подведомственным организациям</w:t>
      </w:r>
      <w:r w:rsidR="00260BB4" w:rsidRPr="00260BB4">
        <w:rPr>
          <w:sz w:val="20"/>
          <w:szCs w:val="20"/>
        </w:rPr>
        <w:t xml:space="preserve"> </w:t>
      </w:r>
      <w:r w:rsidR="00260BB4">
        <w:rPr>
          <w:sz w:val="20"/>
          <w:szCs w:val="20"/>
        </w:rPr>
        <w:t xml:space="preserve">(Письмо </w:t>
      </w:r>
      <w:proofErr w:type="spellStart"/>
      <w:r w:rsidR="00260BB4">
        <w:rPr>
          <w:sz w:val="20"/>
          <w:szCs w:val="20"/>
        </w:rPr>
        <w:t>Минобрнауки</w:t>
      </w:r>
      <w:proofErr w:type="spellEnd"/>
      <w:r w:rsidR="00260BB4">
        <w:rPr>
          <w:sz w:val="20"/>
          <w:szCs w:val="20"/>
        </w:rPr>
        <w:t xml:space="preserve"> России (Степанов А.В.) от 10 июля 2019 г. № МН-1954/АС, направленное в адрес Председателя Профсоюза Г.И. Меркуловой)</w:t>
      </w:r>
      <w:r>
        <w:rPr>
          <w:color w:val="auto"/>
          <w:sz w:val="28"/>
          <w:szCs w:val="28"/>
        </w:rPr>
        <w:t>.</w:t>
      </w:r>
      <w:r w:rsidR="00260BB4">
        <w:rPr>
          <w:color w:val="auto"/>
          <w:sz w:val="28"/>
          <w:szCs w:val="28"/>
        </w:rPr>
        <w:t xml:space="preserve"> </w:t>
      </w:r>
    </w:p>
    <w:p w:rsidR="00260BB4" w:rsidRDefault="00B34C85" w:rsidP="00260BB4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XII. Новый шаг по конкретизации полномочий технической</w:t>
      </w:r>
      <w:r w:rsidR="00260BB4">
        <w:rPr>
          <w:b/>
          <w:bCs/>
          <w:color w:val="auto"/>
          <w:sz w:val="28"/>
          <w:szCs w:val="28"/>
        </w:rPr>
        <w:t xml:space="preserve"> </w:t>
      </w:r>
    </w:p>
    <w:p w:rsidR="00B34C85" w:rsidRDefault="00B34C85" w:rsidP="00260BB4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инспекции труда Профсоюза. </w:t>
      </w:r>
    </w:p>
    <w:p w:rsidR="00587148" w:rsidRDefault="00587148" w:rsidP="00260BB4">
      <w:pPr>
        <w:pStyle w:val="Default"/>
        <w:jc w:val="center"/>
        <w:rPr>
          <w:color w:val="auto"/>
          <w:sz w:val="28"/>
          <w:szCs w:val="28"/>
        </w:rPr>
      </w:pPr>
    </w:p>
    <w:p w:rsidR="00B34C85" w:rsidRDefault="00B34C85" w:rsidP="00260BB4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Главное достижение – </w:t>
      </w:r>
      <w:r w:rsidRPr="00260BB4">
        <w:rPr>
          <w:color w:val="auto"/>
          <w:sz w:val="28"/>
          <w:szCs w:val="28"/>
          <w:u w:val="single"/>
        </w:rPr>
        <w:t xml:space="preserve">актуализация </w:t>
      </w:r>
      <w:proofErr w:type="gramStart"/>
      <w:r w:rsidRPr="00260BB4">
        <w:rPr>
          <w:color w:val="auto"/>
          <w:sz w:val="28"/>
          <w:szCs w:val="28"/>
          <w:u w:val="single"/>
        </w:rPr>
        <w:t>перечня полномочий технической инспекции труда Профсоюза</w:t>
      </w:r>
      <w:proofErr w:type="gramEnd"/>
      <w:r>
        <w:rPr>
          <w:color w:val="auto"/>
          <w:sz w:val="28"/>
          <w:szCs w:val="28"/>
        </w:rPr>
        <w:t xml:space="preserve">. </w:t>
      </w:r>
    </w:p>
    <w:p w:rsidR="00B34C85" w:rsidRDefault="00B34C85" w:rsidP="00260BB4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В 2019 году внесены изменения в Положение о технической инспекции труда Профсоюза</w:t>
      </w:r>
      <w:r w:rsidR="00260BB4" w:rsidRPr="00260BB4">
        <w:rPr>
          <w:sz w:val="20"/>
          <w:szCs w:val="20"/>
        </w:rPr>
        <w:t xml:space="preserve"> </w:t>
      </w:r>
      <w:r w:rsidR="00260BB4">
        <w:rPr>
          <w:sz w:val="20"/>
          <w:szCs w:val="20"/>
        </w:rPr>
        <w:t>(Постановление Исполкома Профсоюза от 19 июня 2019 г. № 17-15 «О внесении изменений в Положение о технической инспекции Профсоюза работников народного образования и науки РФ и в Положение об уполномоченном (доверенном) лице по охране труда профсоюзного комитета образовательной организации»)</w:t>
      </w:r>
      <w:r>
        <w:rPr>
          <w:color w:val="auto"/>
          <w:sz w:val="28"/>
          <w:szCs w:val="28"/>
        </w:rPr>
        <w:t>, которые конкретизировали полномочия технических инспекторов труда Профсоюза при проведении (совместно</w:t>
      </w:r>
      <w:proofErr w:type="gramEnd"/>
      <w:r>
        <w:rPr>
          <w:color w:val="auto"/>
          <w:sz w:val="28"/>
          <w:szCs w:val="28"/>
        </w:rPr>
        <w:t xml:space="preserve"> с органами исполнительной власти субъектов РФ, осуществляющими государственное управление в сфере образования) обследований состояния зданий и сооружений образовательных организаций на предмет их соответствия требованиям безопасности, что должно быть учтено в региональных отраслевых соглашениях, заключаемых в сфере образования. </w:t>
      </w:r>
    </w:p>
    <w:sectPr w:rsidR="00B34C85" w:rsidSect="00FF0E18">
      <w:footerReference w:type="default" r:id="rId11"/>
      <w:pgSz w:w="11906" w:h="16838"/>
      <w:pgMar w:top="142" w:right="566" w:bottom="142" w:left="851" w:header="142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02D" w:rsidRDefault="0090202D" w:rsidP="00A81A13">
      <w:pPr>
        <w:spacing w:after="0" w:line="240" w:lineRule="auto"/>
      </w:pPr>
      <w:r>
        <w:separator/>
      </w:r>
    </w:p>
  </w:endnote>
  <w:endnote w:type="continuationSeparator" w:id="0">
    <w:p w:rsidR="0090202D" w:rsidRDefault="0090202D" w:rsidP="00A81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C85" w:rsidRDefault="00B34C8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02D" w:rsidRDefault="0090202D" w:rsidP="00A81A13">
      <w:pPr>
        <w:spacing w:after="0" w:line="240" w:lineRule="auto"/>
      </w:pPr>
      <w:r>
        <w:separator/>
      </w:r>
    </w:p>
  </w:footnote>
  <w:footnote w:type="continuationSeparator" w:id="0">
    <w:p w:rsidR="0090202D" w:rsidRDefault="0090202D" w:rsidP="00A81A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7DB3"/>
    <w:multiLevelType w:val="hybridMultilevel"/>
    <w:tmpl w:val="0C520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9186C"/>
    <w:multiLevelType w:val="multilevel"/>
    <w:tmpl w:val="4E769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0C7CA3"/>
    <w:multiLevelType w:val="hybridMultilevel"/>
    <w:tmpl w:val="082E08F4"/>
    <w:lvl w:ilvl="0" w:tplc="6D82A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95D03"/>
    <w:multiLevelType w:val="hybridMultilevel"/>
    <w:tmpl w:val="951E17D6"/>
    <w:lvl w:ilvl="0" w:tplc="627C93E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8E81BD"/>
    <w:multiLevelType w:val="hybridMultilevel"/>
    <w:tmpl w:val="9DA240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40E353D"/>
    <w:multiLevelType w:val="multilevel"/>
    <w:tmpl w:val="21E6F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3F1B29"/>
    <w:multiLevelType w:val="multilevel"/>
    <w:tmpl w:val="53B6D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DB0D17"/>
    <w:multiLevelType w:val="multilevel"/>
    <w:tmpl w:val="B492B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4C6454"/>
    <w:multiLevelType w:val="hybridMultilevel"/>
    <w:tmpl w:val="69209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E61632"/>
    <w:multiLevelType w:val="multilevel"/>
    <w:tmpl w:val="81309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9"/>
  </w:num>
  <w:num w:numId="5">
    <w:abstractNumId w:val="6"/>
  </w:num>
  <w:num w:numId="6">
    <w:abstractNumId w:val="5"/>
  </w:num>
  <w:num w:numId="7">
    <w:abstractNumId w:val="0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23D"/>
    <w:rsid w:val="00011ECA"/>
    <w:rsid w:val="00080CE8"/>
    <w:rsid w:val="00094ED4"/>
    <w:rsid w:val="000B04B0"/>
    <w:rsid w:val="000C13AE"/>
    <w:rsid w:val="00115FC6"/>
    <w:rsid w:val="00131982"/>
    <w:rsid w:val="00170EDD"/>
    <w:rsid w:val="00245DD9"/>
    <w:rsid w:val="002518E2"/>
    <w:rsid w:val="00260BB4"/>
    <w:rsid w:val="002639A8"/>
    <w:rsid w:val="0027418F"/>
    <w:rsid w:val="002C6F66"/>
    <w:rsid w:val="00300397"/>
    <w:rsid w:val="00344540"/>
    <w:rsid w:val="00376397"/>
    <w:rsid w:val="003F1673"/>
    <w:rsid w:val="00406D27"/>
    <w:rsid w:val="00465AA2"/>
    <w:rsid w:val="00527D44"/>
    <w:rsid w:val="00560060"/>
    <w:rsid w:val="005607AD"/>
    <w:rsid w:val="00573754"/>
    <w:rsid w:val="0058523D"/>
    <w:rsid w:val="00587148"/>
    <w:rsid w:val="005B4664"/>
    <w:rsid w:val="006049FB"/>
    <w:rsid w:val="00624F6D"/>
    <w:rsid w:val="007167E8"/>
    <w:rsid w:val="0072402F"/>
    <w:rsid w:val="0078227C"/>
    <w:rsid w:val="007F611A"/>
    <w:rsid w:val="00803109"/>
    <w:rsid w:val="0081366B"/>
    <w:rsid w:val="00827A48"/>
    <w:rsid w:val="00855B48"/>
    <w:rsid w:val="008656F1"/>
    <w:rsid w:val="0088044D"/>
    <w:rsid w:val="008A0213"/>
    <w:rsid w:val="0090202D"/>
    <w:rsid w:val="00912EB0"/>
    <w:rsid w:val="009717E8"/>
    <w:rsid w:val="00981A21"/>
    <w:rsid w:val="00A17398"/>
    <w:rsid w:val="00A25A82"/>
    <w:rsid w:val="00A55CD8"/>
    <w:rsid w:val="00A701A6"/>
    <w:rsid w:val="00A76E6A"/>
    <w:rsid w:val="00A81A13"/>
    <w:rsid w:val="00A96644"/>
    <w:rsid w:val="00AB085A"/>
    <w:rsid w:val="00AC4A6B"/>
    <w:rsid w:val="00AE5711"/>
    <w:rsid w:val="00B34C85"/>
    <w:rsid w:val="00B90756"/>
    <w:rsid w:val="00BA4E70"/>
    <w:rsid w:val="00BC165E"/>
    <w:rsid w:val="00BF6392"/>
    <w:rsid w:val="00C013B6"/>
    <w:rsid w:val="00C444C7"/>
    <w:rsid w:val="00C83CEF"/>
    <w:rsid w:val="00CB698F"/>
    <w:rsid w:val="00CD4A9F"/>
    <w:rsid w:val="00CE5DE5"/>
    <w:rsid w:val="00CF4EE0"/>
    <w:rsid w:val="00D17DC7"/>
    <w:rsid w:val="00D35F7E"/>
    <w:rsid w:val="00D43A04"/>
    <w:rsid w:val="00D54352"/>
    <w:rsid w:val="00DF01DC"/>
    <w:rsid w:val="00E264C6"/>
    <w:rsid w:val="00E31B61"/>
    <w:rsid w:val="00E52CF0"/>
    <w:rsid w:val="00EB0A0E"/>
    <w:rsid w:val="00EF2F48"/>
    <w:rsid w:val="00F33DB2"/>
    <w:rsid w:val="00FD2684"/>
    <w:rsid w:val="00FF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6F66"/>
    <w:rPr>
      <w:color w:val="0563C1" w:themeColor="hyperlink"/>
      <w:u w:val="single"/>
    </w:rPr>
  </w:style>
  <w:style w:type="paragraph" w:styleId="a4">
    <w:name w:val="No Spacing"/>
    <w:link w:val="a5"/>
    <w:uiPriority w:val="1"/>
    <w:qFormat/>
    <w:rsid w:val="00170ED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11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1ECA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4454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A81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81A13"/>
  </w:style>
  <w:style w:type="paragraph" w:styleId="ab">
    <w:name w:val="footer"/>
    <w:basedOn w:val="a"/>
    <w:link w:val="ac"/>
    <w:uiPriority w:val="99"/>
    <w:unhideWhenUsed/>
    <w:rsid w:val="00A81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81A13"/>
  </w:style>
  <w:style w:type="paragraph" w:styleId="ad">
    <w:name w:val="footnote text"/>
    <w:basedOn w:val="a"/>
    <w:link w:val="ae"/>
    <w:uiPriority w:val="99"/>
    <w:unhideWhenUsed/>
    <w:rsid w:val="008656F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8656F1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8656F1"/>
    <w:rPr>
      <w:vertAlign w:val="superscript"/>
    </w:rPr>
  </w:style>
  <w:style w:type="character" w:customStyle="1" w:styleId="a5">
    <w:name w:val="Без интервала Знак"/>
    <w:link w:val="a4"/>
    <w:uiPriority w:val="1"/>
    <w:rsid w:val="008656F1"/>
    <w:rPr>
      <w:rFonts w:ascii="Calibri" w:eastAsia="Calibri" w:hAnsi="Calibri" w:cs="Times New Roman"/>
    </w:rPr>
  </w:style>
  <w:style w:type="character" w:styleId="af0">
    <w:name w:val="Strong"/>
    <w:basedOn w:val="a0"/>
    <w:uiPriority w:val="22"/>
    <w:qFormat/>
    <w:rsid w:val="008656F1"/>
    <w:rPr>
      <w:b/>
      <w:bCs/>
    </w:rPr>
  </w:style>
  <w:style w:type="paragraph" w:customStyle="1" w:styleId="1">
    <w:name w:val="Без интервала1"/>
    <w:rsid w:val="008656F1"/>
    <w:pPr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nospacing">
    <w:name w:val="nospacing"/>
    <w:basedOn w:val="a"/>
    <w:rsid w:val="00B34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B34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34C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6F66"/>
    <w:rPr>
      <w:color w:val="0563C1" w:themeColor="hyperlink"/>
      <w:u w:val="single"/>
    </w:rPr>
  </w:style>
  <w:style w:type="paragraph" w:styleId="a4">
    <w:name w:val="No Spacing"/>
    <w:link w:val="a5"/>
    <w:uiPriority w:val="1"/>
    <w:qFormat/>
    <w:rsid w:val="00170ED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11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1ECA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4454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A81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81A13"/>
  </w:style>
  <w:style w:type="paragraph" w:styleId="ab">
    <w:name w:val="footer"/>
    <w:basedOn w:val="a"/>
    <w:link w:val="ac"/>
    <w:uiPriority w:val="99"/>
    <w:unhideWhenUsed/>
    <w:rsid w:val="00A81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81A13"/>
  </w:style>
  <w:style w:type="paragraph" w:styleId="ad">
    <w:name w:val="footnote text"/>
    <w:basedOn w:val="a"/>
    <w:link w:val="ae"/>
    <w:uiPriority w:val="99"/>
    <w:unhideWhenUsed/>
    <w:rsid w:val="008656F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8656F1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8656F1"/>
    <w:rPr>
      <w:vertAlign w:val="superscript"/>
    </w:rPr>
  </w:style>
  <w:style w:type="character" w:customStyle="1" w:styleId="a5">
    <w:name w:val="Без интервала Знак"/>
    <w:link w:val="a4"/>
    <w:uiPriority w:val="1"/>
    <w:rsid w:val="008656F1"/>
    <w:rPr>
      <w:rFonts w:ascii="Calibri" w:eastAsia="Calibri" w:hAnsi="Calibri" w:cs="Times New Roman"/>
    </w:rPr>
  </w:style>
  <w:style w:type="character" w:styleId="af0">
    <w:name w:val="Strong"/>
    <w:basedOn w:val="a0"/>
    <w:uiPriority w:val="22"/>
    <w:qFormat/>
    <w:rsid w:val="008656F1"/>
    <w:rPr>
      <w:b/>
      <w:bCs/>
    </w:rPr>
  </w:style>
  <w:style w:type="paragraph" w:customStyle="1" w:styleId="1">
    <w:name w:val="Без интервала1"/>
    <w:rsid w:val="008656F1"/>
    <w:pPr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nospacing">
    <w:name w:val="nospacing"/>
    <w:basedOn w:val="a"/>
    <w:rsid w:val="00B34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B34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34C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D3961-09C3-41E4-81F1-4517A0836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2817</Words>
  <Characters>16063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lipoblprof</dc:creator>
  <cp:lastModifiedBy>Natalia</cp:lastModifiedBy>
  <cp:revision>2</cp:revision>
  <cp:lastPrinted>2019-01-24T12:08:00Z</cp:lastPrinted>
  <dcterms:created xsi:type="dcterms:W3CDTF">2020-01-15T06:32:00Z</dcterms:created>
  <dcterms:modified xsi:type="dcterms:W3CDTF">2020-01-15T06:32:00Z</dcterms:modified>
</cp:coreProperties>
</file>